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75D" w:rsidRPr="00530CBB" w:rsidRDefault="0069175D" w:rsidP="008F324E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</w:pPr>
    </w:p>
    <w:p w:rsidR="00B57B11" w:rsidRPr="00B57B11" w:rsidRDefault="00B57B11" w:rsidP="00B57B11">
      <w:pPr>
        <w:numPr>
          <w:ilvl w:val="0"/>
          <w:numId w:val="5"/>
        </w:numPr>
        <w:shd w:val="clear" w:color="auto" w:fill="FFFFFF"/>
        <w:spacing w:line="195" w:lineRule="atLeast"/>
        <w:ind w:left="0"/>
        <w:rPr>
          <w:rFonts w:ascii="Times New Roman" w:eastAsia="Times New Roman" w:hAnsi="Times New Roman" w:cs="Times New Roman"/>
          <w:color w:val="C00000"/>
          <w:sz w:val="16"/>
          <w:szCs w:val="16"/>
          <w:lang w:val="en-US"/>
        </w:rPr>
      </w:pPr>
      <w:r w:rsidRPr="00E62F5F">
        <w:rPr>
          <w:rFonts w:ascii="Times New Roman" w:eastAsia="Times New Roman" w:hAnsi="Times New Roman" w:cs="Times New Roman"/>
          <w:color w:val="C00000"/>
          <w:sz w:val="16"/>
          <w:szCs w:val="16"/>
          <w:lang w:val="en-US"/>
        </w:rPr>
        <w:t xml:space="preserve">(02) 3 116 520, лок. </w:t>
      </w:r>
      <w:r w:rsidRPr="00E62F5F">
        <w:rPr>
          <w:rFonts w:ascii="Times New Roman" w:eastAsia="Times New Roman" w:hAnsi="Times New Roman" w:cs="Times New Roman"/>
          <w:color w:val="C00000"/>
          <w:sz w:val="16"/>
          <w:szCs w:val="16"/>
          <w:lang w:val="mk-MK"/>
        </w:rPr>
        <w:t>???</w:t>
      </w:r>
      <w:r w:rsidR="000715F7">
        <w:rPr>
          <w:rFonts w:ascii="Times New Roman" w:eastAsia="Times New Roman" w:hAnsi="Times New Roman" w:cs="Times New Roman"/>
          <w:color w:val="C00000"/>
          <w:sz w:val="16"/>
          <w:szCs w:val="16"/>
          <w:lang w:val="mk-MK"/>
        </w:rPr>
        <w:t xml:space="preserve"> </w:t>
      </w:r>
    </w:p>
    <w:p w:rsidR="00B57B11" w:rsidRPr="00B57B11" w:rsidRDefault="00B57B11" w:rsidP="00B57B11">
      <w:pPr>
        <w:numPr>
          <w:ilvl w:val="0"/>
          <w:numId w:val="5"/>
        </w:numPr>
        <w:shd w:val="clear" w:color="auto" w:fill="FFFFFF"/>
        <w:spacing w:line="195" w:lineRule="atLeast"/>
        <w:ind w:left="0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en-US"/>
        </w:rPr>
      </w:pPr>
      <w:r w:rsidRPr="00B57B11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en-US"/>
        </w:rPr>
        <w:t>четврток,</w:t>
      </w:r>
      <w:r w:rsidRPr="00B57B11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>8:30 – 10:00 / петок 8:30 – 10:00</w:t>
      </w:r>
    </w:p>
    <w:p w:rsidR="00B57B11" w:rsidRPr="00B57B11" w:rsidRDefault="00B57B11" w:rsidP="00B57B11">
      <w:pPr>
        <w:numPr>
          <w:ilvl w:val="0"/>
          <w:numId w:val="5"/>
        </w:numPr>
        <w:shd w:val="clear" w:color="auto" w:fill="FFFFFF"/>
        <w:spacing w:line="195" w:lineRule="atLeast"/>
        <w:ind w:left="0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en-US"/>
        </w:rPr>
      </w:pPr>
      <w:r w:rsidRPr="00B57B11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en-US"/>
        </w:rPr>
        <w:t>bosko.karadzov@fzf.ukim.edu.mk</w:t>
      </w:r>
    </w:p>
    <w:p w:rsidR="00B57B11" w:rsidRPr="00E62F5F" w:rsidRDefault="00B57B11" w:rsidP="00B57B11">
      <w:pPr>
        <w:numPr>
          <w:ilvl w:val="0"/>
          <w:numId w:val="5"/>
        </w:numPr>
        <w:shd w:val="clear" w:color="auto" w:fill="FFFFFF"/>
        <w:spacing w:line="195" w:lineRule="atLeast"/>
        <w:ind w:left="0"/>
        <w:rPr>
          <w:rFonts w:ascii="Times New Roman" w:eastAsia="Times New Roman" w:hAnsi="Times New Roman" w:cs="Times New Roman"/>
          <w:color w:val="C00000"/>
          <w:sz w:val="16"/>
          <w:szCs w:val="16"/>
          <w:lang w:val="en-US"/>
        </w:rPr>
      </w:pPr>
      <w:r w:rsidRPr="00E62F5F">
        <w:rPr>
          <w:rFonts w:ascii="Times New Roman" w:eastAsia="Times New Roman" w:hAnsi="Times New Roman" w:cs="Times New Roman"/>
          <w:color w:val="C00000"/>
          <w:sz w:val="16"/>
          <w:szCs w:val="16"/>
          <w:lang w:val="en-US"/>
        </w:rPr>
        <w:t>профил на ризницата на УКИМ</w:t>
      </w:r>
      <w:r w:rsidRPr="00E62F5F">
        <w:rPr>
          <w:rFonts w:ascii="Times New Roman" w:eastAsia="Times New Roman" w:hAnsi="Times New Roman" w:cs="Times New Roman"/>
          <w:color w:val="C00000"/>
          <w:sz w:val="16"/>
          <w:szCs w:val="16"/>
          <w:lang w:val="mk-MK"/>
        </w:rPr>
        <w:t xml:space="preserve"> </w:t>
      </w:r>
    </w:p>
    <w:p w:rsidR="00B57B11" w:rsidRPr="00B57B11" w:rsidRDefault="00B57B11" w:rsidP="00B57B11">
      <w:pPr>
        <w:numPr>
          <w:ilvl w:val="0"/>
          <w:numId w:val="5"/>
        </w:numPr>
        <w:shd w:val="clear" w:color="auto" w:fill="FFFFFF"/>
        <w:spacing w:line="195" w:lineRule="atLeast"/>
        <w:ind w:left="0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en-US"/>
        </w:rPr>
      </w:pPr>
      <w:r w:rsidRPr="00B57B11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en-US"/>
        </w:rPr>
        <w:t>ORCID ID</w:t>
      </w:r>
      <w:r w:rsidRPr="00B57B11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mk-MK"/>
        </w:rPr>
        <w:t>: https://orcid.org/0000-0001-9290-5410</w:t>
      </w:r>
    </w:p>
    <w:p w:rsidR="00B57B11" w:rsidRPr="00B57B11" w:rsidRDefault="00B57B11" w:rsidP="00B57B11">
      <w:pPr>
        <w:numPr>
          <w:ilvl w:val="0"/>
          <w:numId w:val="5"/>
        </w:numPr>
        <w:shd w:val="clear" w:color="auto" w:fill="FFFFFF"/>
        <w:spacing w:line="195" w:lineRule="atLeast"/>
        <w:ind w:left="0"/>
        <w:rPr>
          <w:rFonts w:ascii="Times New Roman" w:eastAsia="Times New Roman" w:hAnsi="Times New Roman" w:cs="Times New Roman"/>
          <w:color w:val="C00000"/>
          <w:sz w:val="16"/>
          <w:szCs w:val="16"/>
          <w:lang w:val="en-US"/>
        </w:rPr>
      </w:pPr>
      <w:r w:rsidRPr="00E62F5F">
        <w:rPr>
          <w:rFonts w:ascii="Times New Roman" w:eastAsia="Times New Roman" w:hAnsi="Times New Roman" w:cs="Times New Roman"/>
          <w:color w:val="C00000"/>
          <w:sz w:val="16"/>
          <w:szCs w:val="16"/>
          <w:lang w:val="en-US"/>
        </w:rPr>
        <w:t>Europass CV</w:t>
      </w:r>
      <w:r w:rsidR="000715F7">
        <w:rPr>
          <w:rFonts w:ascii="Times New Roman" w:eastAsia="Times New Roman" w:hAnsi="Times New Roman" w:cs="Times New Roman"/>
          <w:color w:val="C00000"/>
          <w:sz w:val="16"/>
          <w:szCs w:val="16"/>
          <w:lang w:val="mk-MK"/>
        </w:rPr>
        <w:t xml:space="preserve"> </w:t>
      </w:r>
      <w:r w:rsidRPr="00E62F5F">
        <w:rPr>
          <w:rFonts w:ascii="Times New Roman" w:eastAsia="Times New Roman" w:hAnsi="Times New Roman" w:cs="Times New Roman"/>
          <w:color w:val="C00000"/>
          <w:sz w:val="16"/>
          <w:szCs w:val="16"/>
          <w:lang w:val="mk-MK"/>
        </w:rPr>
        <w:t xml:space="preserve"> </w:t>
      </w:r>
    </w:p>
    <w:p w:rsidR="00B70EE8" w:rsidRDefault="00B70EE8" w:rsidP="008F324E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</w:p>
    <w:p w:rsidR="00B70EE8" w:rsidRDefault="00B70EE8" w:rsidP="008F324E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</w:p>
    <w:p w:rsidR="00B70EE8" w:rsidRDefault="00B70EE8" w:rsidP="00B57B11">
      <w:pPr>
        <w:jc w:val="both"/>
        <w:rPr>
          <w:rFonts w:ascii="Times New Roman" w:hAnsi="Times New Roman" w:cs="Times New Roman"/>
          <w:sz w:val="22"/>
          <w:szCs w:val="22"/>
          <w:lang w:val="mk-MK"/>
        </w:rPr>
      </w:pPr>
    </w:p>
    <w:p w:rsidR="00B70EE8" w:rsidRDefault="00B70EE8" w:rsidP="008F324E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</w:p>
    <w:p w:rsidR="00542380" w:rsidRDefault="00542380" w:rsidP="008F324E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  <w:r>
        <w:rPr>
          <w:rFonts w:ascii="Times New Roman" w:hAnsi="Times New Roman" w:cs="Times New Roman"/>
          <w:sz w:val="22"/>
          <w:szCs w:val="22"/>
          <w:lang w:val="mk-MK"/>
        </w:rPr>
        <w:t xml:space="preserve">д-р Бошко Караџов </w:t>
      </w:r>
    </w:p>
    <w:p w:rsidR="00542380" w:rsidRDefault="00542380" w:rsidP="008F324E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  <w:r>
        <w:rPr>
          <w:rFonts w:ascii="Times New Roman" w:hAnsi="Times New Roman" w:cs="Times New Roman"/>
          <w:sz w:val="22"/>
          <w:szCs w:val="22"/>
          <w:lang w:val="mk-MK"/>
        </w:rPr>
        <w:t xml:space="preserve">Доцент </w:t>
      </w:r>
    </w:p>
    <w:p w:rsidR="00542380" w:rsidRPr="00D0466F" w:rsidRDefault="00542380" w:rsidP="008F324E">
      <w:pPr>
        <w:ind w:firstLine="36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4B7F31" w:rsidRDefault="004B7F31" w:rsidP="008D2A99">
      <w:pPr>
        <w:jc w:val="both"/>
        <w:rPr>
          <w:rFonts w:ascii="Times New Roman" w:hAnsi="Times New Roman" w:cs="Times New Roman"/>
          <w:sz w:val="22"/>
          <w:szCs w:val="22"/>
          <w:lang w:val="mk-MK"/>
        </w:rPr>
      </w:pPr>
    </w:p>
    <w:p w:rsidR="00355DBF" w:rsidRDefault="008D2A99" w:rsidP="008D2A99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  <w:r w:rsidRPr="008D2A99">
        <w:rPr>
          <w:rFonts w:ascii="Times New Roman" w:hAnsi="Times New Roman" w:cs="Times New Roman"/>
          <w:sz w:val="22"/>
          <w:szCs w:val="22"/>
          <w:lang w:val="mk-MK"/>
        </w:rPr>
        <w:t>Доцент д-р Бошко Караџов е роден во 1978 година во Велес. Во 2002 година дипломирал на Институтот за филозофија при Филозофскиот факултет на УКИМ со просечен успех 9,43. Постдипломските студии ги завршил во 2007</w:t>
      </w:r>
      <w:r>
        <w:rPr>
          <w:rFonts w:ascii="Times New Roman" w:hAnsi="Times New Roman" w:cs="Times New Roman"/>
          <w:sz w:val="22"/>
          <w:szCs w:val="22"/>
          <w:lang w:val="mk-MK"/>
        </w:rPr>
        <w:t xml:space="preserve"> година со просечен успех 10,00 и</w:t>
      </w:r>
      <w:r w:rsidRPr="008D2A99">
        <w:rPr>
          <w:rFonts w:ascii="Times New Roman" w:hAnsi="Times New Roman" w:cs="Times New Roman"/>
          <w:sz w:val="22"/>
          <w:szCs w:val="22"/>
          <w:lang w:val="mk-MK"/>
        </w:rPr>
        <w:t xml:space="preserve"> со одбрана на магистерскиот труд </w:t>
      </w:r>
      <w:r w:rsidRPr="008D2A99">
        <w:rPr>
          <w:rFonts w:ascii="Times New Roman" w:hAnsi="Times New Roman" w:cs="Times New Roman"/>
          <w:i/>
          <w:sz w:val="22"/>
          <w:szCs w:val="22"/>
          <w:lang w:val="mk-MK"/>
        </w:rPr>
        <w:t>Епистемолошките проблеми на логичкиот реконструкционализам</w:t>
      </w:r>
      <w:r w:rsidRPr="008D2A99">
        <w:rPr>
          <w:rFonts w:ascii="Times New Roman" w:hAnsi="Times New Roman" w:cs="Times New Roman"/>
          <w:sz w:val="22"/>
          <w:szCs w:val="22"/>
          <w:lang w:val="mk-MK"/>
        </w:rPr>
        <w:t xml:space="preserve">, стекнувајќи звање магистер на филозофски науки. Во март 2011 година докторирал на истиот Институт со дисертацијата </w:t>
      </w:r>
      <w:r w:rsidRPr="008D2A99">
        <w:rPr>
          <w:rFonts w:ascii="Times New Roman" w:hAnsi="Times New Roman" w:cs="Times New Roman"/>
          <w:i/>
          <w:sz w:val="22"/>
          <w:szCs w:val="22"/>
          <w:lang w:val="mk-MK"/>
        </w:rPr>
        <w:t>Парадоксите на индуктивната логика</w:t>
      </w:r>
      <w:r>
        <w:rPr>
          <w:rFonts w:ascii="Times New Roman" w:hAnsi="Times New Roman" w:cs="Times New Roman"/>
          <w:sz w:val="22"/>
          <w:szCs w:val="22"/>
          <w:lang w:val="mk-MK"/>
        </w:rPr>
        <w:t>,</w:t>
      </w:r>
      <w:r w:rsidRPr="008D2A99">
        <w:rPr>
          <w:rFonts w:ascii="Times New Roman" w:hAnsi="Times New Roman" w:cs="Times New Roman"/>
          <w:sz w:val="22"/>
          <w:szCs w:val="22"/>
          <w:lang w:val="mk-MK"/>
        </w:rPr>
        <w:t xml:space="preserve"> стекнувајќи звање докто</w:t>
      </w:r>
      <w:r>
        <w:rPr>
          <w:rFonts w:ascii="Times New Roman" w:hAnsi="Times New Roman" w:cs="Times New Roman"/>
          <w:sz w:val="22"/>
          <w:szCs w:val="22"/>
          <w:lang w:val="mk-MK"/>
        </w:rPr>
        <w:t>р на филозофски науки</w:t>
      </w:r>
      <w:r w:rsidRPr="008D2A99">
        <w:rPr>
          <w:rFonts w:ascii="Times New Roman" w:hAnsi="Times New Roman" w:cs="Times New Roman"/>
          <w:sz w:val="22"/>
          <w:szCs w:val="22"/>
          <w:lang w:val="mk-MK"/>
        </w:rPr>
        <w:t>.</w:t>
      </w:r>
      <w:r>
        <w:rPr>
          <w:rFonts w:ascii="Times New Roman" w:hAnsi="Times New Roman" w:cs="Times New Roman"/>
          <w:sz w:val="22"/>
          <w:szCs w:val="22"/>
          <w:lang w:val="mk-MK"/>
        </w:rPr>
        <w:t xml:space="preserve"> </w:t>
      </w:r>
      <w:r w:rsidR="00CF6070" w:rsidRPr="00CF6070">
        <w:rPr>
          <w:rFonts w:ascii="Times New Roman" w:hAnsi="Times New Roman" w:cs="Times New Roman"/>
          <w:sz w:val="22"/>
          <w:szCs w:val="22"/>
          <w:lang w:val="mk-MK"/>
        </w:rPr>
        <w:t xml:space="preserve">Покрај формалното образование, посетувал и успешно завршил голем број меѓународни школи, курсеви и </w:t>
      </w:r>
      <w:r w:rsidR="00C73D4A">
        <w:rPr>
          <w:rFonts w:ascii="Times New Roman" w:hAnsi="Times New Roman" w:cs="Times New Roman"/>
          <w:sz w:val="22"/>
          <w:szCs w:val="22"/>
          <w:lang w:val="mk-MK"/>
        </w:rPr>
        <w:t>обуки од областа на филозофија</w:t>
      </w:r>
      <w:r w:rsidR="00CF6070" w:rsidRPr="00CF6070">
        <w:rPr>
          <w:rFonts w:ascii="Times New Roman" w:hAnsi="Times New Roman" w:cs="Times New Roman"/>
          <w:sz w:val="22"/>
          <w:szCs w:val="22"/>
          <w:lang w:val="mk-MK"/>
        </w:rPr>
        <w:t xml:space="preserve"> на политиката, педагогија</w:t>
      </w:r>
      <w:r w:rsidR="00C73D4A">
        <w:rPr>
          <w:rFonts w:ascii="Times New Roman" w:hAnsi="Times New Roman" w:cs="Times New Roman"/>
          <w:sz w:val="22"/>
          <w:szCs w:val="22"/>
          <w:lang w:val="mk-MK"/>
        </w:rPr>
        <w:t>та и методика</w:t>
      </w:r>
      <w:r>
        <w:rPr>
          <w:rFonts w:ascii="Times New Roman" w:hAnsi="Times New Roman" w:cs="Times New Roman"/>
          <w:sz w:val="22"/>
          <w:szCs w:val="22"/>
          <w:lang w:val="mk-MK"/>
        </w:rPr>
        <w:t xml:space="preserve"> на наставата, а</w:t>
      </w:r>
      <w:r w:rsidR="00CF6070" w:rsidRPr="00CF6070">
        <w:rPr>
          <w:rFonts w:ascii="Times New Roman" w:hAnsi="Times New Roman" w:cs="Times New Roman"/>
          <w:sz w:val="22"/>
          <w:szCs w:val="22"/>
          <w:lang w:val="mk-MK"/>
        </w:rPr>
        <w:t xml:space="preserve"> посебно </w:t>
      </w:r>
      <w:r>
        <w:rPr>
          <w:rFonts w:ascii="Times New Roman" w:hAnsi="Times New Roman" w:cs="Times New Roman"/>
          <w:sz w:val="22"/>
          <w:szCs w:val="22"/>
          <w:lang w:val="mk-MK"/>
        </w:rPr>
        <w:t xml:space="preserve">се </w:t>
      </w:r>
      <w:r w:rsidR="00CF6070" w:rsidRPr="00CF6070">
        <w:rPr>
          <w:rFonts w:ascii="Times New Roman" w:hAnsi="Times New Roman" w:cs="Times New Roman"/>
          <w:sz w:val="22"/>
          <w:szCs w:val="22"/>
          <w:lang w:val="mk-MK"/>
        </w:rPr>
        <w:t>дообразува</w:t>
      </w:r>
      <w:r>
        <w:rPr>
          <w:rFonts w:ascii="Times New Roman" w:hAnsi="Times New Roman" w:cs="Times New Roman"/>
          <w:sz w:val="22"/>
          <w:szCs w:val="22"/>
          <w:lang w:val="mk-MK"/>
        </w:rPr>
        <w:t xml:space="preserve">л </w:t>
      </w:r>
      <w:r w:rsidR="00CF6070" w:rsidRPr="00CF6070">
        <w:rPr>
          <w:rFonts w:ascii="Times New Roman" w:hAnsi="Times New Roman" w:cs="Times New Roman"/>
          <w:sz w:val="22"/>
          <w:szCs w:val="22"/>
          <w:lang w:val="mk-MK"/>
        </w:rPr>
        <w:t xml:space="preserve">во Љубљана (Primera) и Фиренца (Europass Teacher Academy) во областа на </w:t>
      </w:r>
      <w:r w:rsidR="000715F7">
        <w:rPr>
          <w:rFonts w:ascii="Times New Roman" w:hAnsi="Times New Roman" w:cs="Times New Roman"/>
          <w:sz w:val="22"/>
          <w:szCs w:val="22"/>
          <w:lang w:val="mk-MK"/>
        </w:rPr>
        <w:t>образовната</w:t>
      </w:r>
      <w:r w:rsidR="000A1AC1">
        <w:rPr>
          <w:rFonts w:ascii="Times New Roman" w:hAnsi="Times New Roman" w:cs="Times New Roman"/>
          <w:sz w:val="22"/>
          <w:szCs w:val="22"/>
          <w:lang w:val="mk-MK"/>
        </w:rPr>
        <w:t xml:space="preserve"> и хуманистичката</w:t>
      </w:r>
      <w:r w:rsidR="000715F7">
        <w:rPr>
          <w:rFonts w:ascii="Times New Roman" w:hAnsi="Times New Roman" w:cs="Times New Roman"/>
          <w:sz w:val="22"/>
          <w:szCs w:val="22"/>
          <w:lang w:val="mk-MK"/>
        </w:rPr>
        <w:t xml:space="preserve"> </w:t>
      </w:r>
      <w:r w:rsidR="00CF6070" w:rsidRPr="00CF6070">
        <w:rPr>
          <w:rFonts w:ascii="Times New Roman" w:hAnsi="Times New Roman" w:cs="Times New Roman"/>
          <w:sz w:val="22"/>
          <w:szCs w:val="22"/>
          <w:lang w:val="mk-MK"/>
        </w:rPr>
        <w:t>психологија.</w:t>
      </w:r>
    </w:p>
    <w:p w:rsidR="008D2A99" w:rsidRDefault="008D2A99" w:rsidP="006D5544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</w:p>
    <w:p w:rsidR="000A1AC1" w:rsidRDefault="00CF6070" w:rsidP="00530CBB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  <w:r w:rsidRPr="00CF6070">
        <w:rPr>
          <w:rFonts w:ascii="Times New Roman" w:hAnsi="Times New Roman" w:cs="Times New Roman"/>
          <w:sz w:val="22"/>
          <w:szCs w:val="22"/>
          <w:lang w:val="mk-MK"/>
        </w:rPr>
        <w:t xml:space="preserve">Во периодот 2007–2011 работел како наставен соработник (асистент) на Факултетот за политички науки при Европскиот универзитет – </w:t>
      </w:r>
      <w:r w:rsidR="003510B1">
        <w:rPr>
          <w:rFonts w:ascii="Times New Roman" w:hAnsi="Times New Roman" w:cs="Times New Roman"/>
          <w:sz w:val="22"/>
          <w:szCs w:val="22"/>
          <w:lang w:val="mk-MK"/>
        </w:rPr>
        <w:t>РМ, каде реализирал настава</w:t>
      </w:r>
      <w:r w:rsidR="00C35D6E">
        <w:rPr>
          <w:rFonts w:ascii="Times New Roman" w:hAnsi="Times New Roman" w:cs="Times New Roman"/>
          <w:sz w:val="22"/>
          <w:szCs w:val="22"/>
          <w:lang w:val="mk-MK"/>
        </w:rPr>
        <w:t xml:space="preserve"> и вежби</w:t>
      </w:r>
      <w:r w:rsidR="003510B1">
        <w:rPr>
          <w:rFonts w:ascii="Times New Roman" w:hAnsi="Times New Roman" w:cs="Times New Roman"/>
          <w:sz w:val="22"/>
          <w:szCs w:val="22"/>
          <w:lang w:val="mk-MK"/>
        </w:rPr>
        <w:t xml:space="preserve"> по М</w:t>
      </w:r>
      <w:r w:rsidRPr="00CF6070">
        <w:rPr>
          <w:rFonts w:ascii="Times New Roman" w:hAnsi="Times New Roman" w:cs="Times New Roman"/>
          <w:sz w:val="22"/>
          <w:szCs w:val="22"/>
          <w:lang w:val="mk-MK"/>
        </w:rPr>
        <w:t>етодол</w:t>
      </w:r>
      <w:r w:rsidR="003510B1">
        <w:rPr>
          <w:rFonts w:ascii="Times New Roman" w:hAnsi="Times New Roman" w:cs="Times New Roman"/>
          <w:sz w:val="22"/>
          <w:szCs w:val="22"/>
          <w:lang w:val="mk-MK"/>
        </w:rPr>
        <w:t>огија на научните истражувања, Е</w:t>
      </w:r>
      <w:r w:rsidRPr="00CF6070">
        <w:rPr>
          <w:rFonts w:ascii="Times New Roman" w:hAnsi="Times New Roman" w:cs="Times New Roman"/>
          <w:sz w:val="22"/>
          <w:szCs w:val="22"/>
          <w:lang w:val="mk-MK"/>
        </w:rPr>
        <w:t>тика во политиката и други предмети. Во 2011 година е избран во звање доцент, односно научен соработник, на Институтот</w:t>
      </w:r>
      <w:r w:rsidR="008D2A99">
        <w:rPr>
          <w:rFonts w:ascii="Times New Roman" w:hAnsi="Times New Roman" w:cs="Times New Roman"/>
          <w:sz w:val="22"/>
          <w:szCs w:val="22"/>
          <w:lang w:val="mk-MK"/>
        </w:rPr>
        <w:t xml:space="preserve"> за општествени и хуманистички истражувања</w:t>
      </w:r>
      <w:r w:rsidRPr="00CF6070">
        <w:rPr>
          <w:rFonts w:ascii="Times New Roman" w:hAnsi="Times New Roman" w:cs="Times New Roman"/>
          <w:sz w:val="22"/>
          <w:szCs w:val="22"/>
          <w:lang w:val="mk-MK"/>
        </w:rPr>
        <w:t xml:space="preserve"> „Евро-Б</w:t>
      </w:r>
      <w:r w:rsidR="003510B1">
        <w:rPr>
          <w:rFonts w:ascii="Times New Roman" w:hAnsi="Times New Roman" w:cs="Times New Roman"/>
          <w:sz w:val="22"/>
          <w:szCs w:val="22"/>
          <w:lang w:val="mk-MK"/>
        </w:rPr>
        <w:t>алкан“ – Скопје, каде предавал М</w:t>
      </w:r>
      <w:r w:rsidRPr="00CF6070">
        <w:rPr>
          <w:rFonts w:ascii="Times New Roman" w:hAnsi="Times New Roman" w:cs="Times New Roman"/>
          <w:sz w:val="22"/>
          <w:szCs w:val="22"/>
          <w:lang w:val="mk-MK"/>
        </w:rPr>
        <w:t>етодологии и епистемологии на општеств</w:t>
      </w:r>
      <w:r w:rsidR="003510B1">
        <w:rPr>
          <w:rFonts w:ascii="Times New Roman" w:hAnsi="Times New Roman" w:cs="Times New Roman"/>
          <w:sz w:val="22"/>
          <w:szCs w:val="22"/>
          <w:lang w:val="mk-MK"/>
        </w:rPr>
        <w:t>ените и хуманистичките науки и С</w:t>
      </w:r>
      <w:r w:rsidRPr="00CF6070">
        <w:rPr>
          <w:rFonts w:ascii="Times New Roman" w:hAnsi="Times New Roman" w:cs="Times New Roman"/>
          <w:sz w:val="22"/>
          <w:szCs w:val="22"/>
          <w:lang w:val="mk-MK"/>
        </w:rPr>
        <w:t>овремена политичка филозофија</w:t>
      </w:r>
      <w:r w:rsidR="003510B1">
        <w:rPr>
          <w:rFonts w:ascii="Times New Roman" w:hAnsi="Times New Roman" w:cs="Times New Roman"/>
          <w:sz w:val="22"/>
          <w:szCs w:val="22"/>
          <w:lang w:val="mk-MK"/>
        </w:rPr>
        <w:t xml:space="preserve"> на втор циклус на студии</w:t>
      </w:r>
      <w:r w:rsidR="000715F7">
        <w:rPr>
          <w:rFonts w:ascii="Times New Roman" w:hAnsi="Times New Roman" w:cs="Times New Roman"/>
          <w:sz w:val="22"/>
          <w:szCs w:val="22"/>
          <w:lang w:val="mk-MK"/>
        </w:rPr>
        <w:t>.</w:t>
      </w:r>
      <w:r w:rsidR="000A1AC1">
        <w:rPr>
          <w:rFonts w:ascii="Times New Roman" w:hAnsi="Times New Roman" w:cs="Times New Roman"/>
          <w:sz w:val="22"/>
          <w:szCs w:val="22"/>
          <w:lang w:val="mk-MK"/>
        </w:rPr>
        <w:t xml:space="preserve"> Во овој период бил и Директор на престижната алтернативна академска програма Охридскиот летен универзитет (ОЛУ) во организација на Институтот „Евро-Балкан“ – Скопје. </w:t>
      </w:r>
      <w:r w:rsidR="000715F7">
        <w:rPr>
          <w:rFonts w:ascii="Times New Roman" w:hAnsi="Times New Roman" w:cs="Times New Roman"/>
          <w:sz w:val="22"/>
          <w:szCs w:val="22"/>
          <w:lang w:val="mk-MK"/>
        </w:rPr>
        <w:t xml:space="preserve"> </w:t>
      </w:r>
    </w:p>
    <w:p w:rsidR="000A1AC1" w:rsidRDefault="000A1AC1" w:rsidP="000A1AC1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</w:p>
    <w:p w:rsidR="00C73D4A" w:rsidRPr="000A1AC1" w:rsidRDefault="000715F7" w:rsidP="000A1AC1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</w:pPr>
      <w:r>
        <w:rPr>
          <w:rFonts w:ascii="Times New Roman" w:hAnsi="Times New Roman" w:cs="Times New Roman"/>
          <w:sz w:val="22"/>
          <w:szCs w:val="22"/>
          <w:lang w:val="mk-MK"/>
        </w:rPr>
        <w:t>О</w:t>
      </w:r>
      <w:r w:rsidR="00CF6070" w:rsidRPr="00CF6070">
        <w:rPr>
          <w:rFonts w:ascii="Times New Roman" w:hAnsi="Times New Roman" w:cs="Times New Roman"/>
          <w:sz w:val="22"/>
          <w:szCs w:val="22"/>
          <w:lang w:val="mk-MK"/>
        </w:rPr>
        <w:t>д 2012 до 2026 година работел како професор по филозофија, етика и логика во СОУ Гимназија „Кочо Рацин“ – Велес.</w:t>
      </w:r>
      <w:r w:rsidR="003510B1">
        <w:rPr>
          <w:rFonts w:ascii="Times New Roman" w:hAnsi="Times New Roman" w:cs="Times New Roman"/>
          <w:sz w:val="22"/>
          <w:szCs w:val="22"/>
          <w:lang w:val="mk-MK"/>
        </w:rPr>
        <w:t xml:space="preserve"> </w:t>
      </w:r>
      <w:r w:rsidR="00530CB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Во септември 2026 година е избран во звањето доцент </w:t>
      </w:r>
      <w:r w:rsidR="00530CBB" w:rsidRPr="00CF607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на Институтот за филозофија на Филозофскиот факултет во Скопје</w:t>
      </w:r>
      <w:r w:rsidR="00530CBB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,</w:t>
      </w:r>
      <w:r w:rsidR="00530CBB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 во научната област епистемологија.</w:t>
      </w:r>
    </w:p>
    <w:p w:rsidR="000A1AC1" w:rsidRDefault="000A1AC1" w:rsidP="003510B1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</w:pPr>
    </w:p>
    <w:p w:rsidR="00656A0F" w:rsidRPr="003510B1" w:rsidRDefault="00CF6070" w:rsidP="003510B1">
      <w:pPr>
        <w:ind w:firstLine="360"/>
        <w:jc w:val="both"/>
        <w:rPr>
          <w:rFonts w:ascii="Times New Roman" w:hAnsi="Times New Roman" w:cs="Times New Roman"/>
          <w:sz w:val="22"/>
          <w:szCs w:val="22"/>
          <w:lang w:val="mk-MK"/>
        </w:rPr>
      </w:pPr>
      <w:r w:rsidRPr="00CF607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Во периодот 2012–2026, покрај наставната дејност, активно учествувал </w:t>
      </w:r>
      <w:r w:rsidR="00C73D4A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и </w:t>
      </w:r>
      <w:r w:rsidRPr="00CF607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во неформалното филозофско и хуманистичко образование како едукатор, предавач, фасилитатор и обучувач во бројни домашни и меѓународни образовни програми, школи и работилници. Учествувал во подготовка и реализација на повеќе </w:t>
      </w:r>
      <w:r w:rsidRPr="00CF6070">
        <w:rPr>
          <w:rFonts w:ascii="Times New Roman" w:eastAsia="Times New Roman" w:hAnsi="Times New Roman" w:cs="Times New Roman"/>
          <w:i/>
          <w:color w:val="000000"/>
          <w:sz w:val="22"/>
          <w:szCs w:val="22"/>
          <w:shd w:val="clear" w:color="auto" w:fill="FFFFFF"/>
          <w:lang w:val="mk-MK" w:eastAsia="mk-MK"/>
        </w:rPr>
        <w:t>Erasmus+</w:t>
      </w:r>
      <w:r w:rsidRPr="00CF607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 </w:t>
      </w:r>
      <w:r w:rsidR="00C73D4A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проекти </w:t>
      </w:r>
      <w:r w:rsidRPr="00CF607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и други меѓународни образовни иницијативи, а особено се издвојуваат неговото авторство на проектот </w:t>
      </w:r>
      <w:r w:rsidRPr="00CF6070">
        <w:rPr>
          <w:rFonts w:ascii="Times New Roman" w:eastAsia="Times New Roman" w:hAnsi="Times New Roman" w:cs="Times New Roman"/>
          <w:i/>
          <w:color w:val="000000"/>
          <w:sz w:val="22"/>
          <w:szCs w:val="22"/>
          <w:shd w:val="clear" w:color="auto" w:fill="FFFFFF"/>
          <w:lang w:val="mk-MK" w:eastAsia="mk-MK"/>
        </w:rPr>
        <w:t>Digital Paideia</w:t>
      </w:r>
      <w:r w:rsidRPr="00CF607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, реализиран во Калабрија, Италија, посветен на дигиталната дидактика и хуманистичкото образование, како и програмата </w:t>
      </w:r>
      <w:r w:rsidRPr="00CF6070">
        <w:rPr>
          <w:rFonts w:ascii="Times New Roman" w:eastAsia="Times New Roman" w:hAnsi="Times New Roman" w:cs="Times New Roman"/>
          <w:i/>
          <w:color w:val="000000"/>
          <w:sz w:val="22"/>
          <w:szCs w:val="22"/>
          <w:shd w:val="clear" w:color="auto" w:fill="FFFFFF"/>
          <w:lang w:val="mk-MK" w:eastAsia="mk-MK"/>
        </w:rPr>
        <w:t>Art for Advocacy</w:t>
      </w:r>
      <w:r w:rsidRPr="00CF6070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>, реализирана и во Велика Британија, посветена на уметноста како средство за општествено ангажирање.</w:t>
      </w:r>
      <w:r w:rsidR="003510B1"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 </w:t>
      </w:r>
      <w:r w:rsidR="003510B1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Во периодот 2017–2022 година, како независен научен истражувач, соработувал со Одделението за лингвистика и литературна нау</w:t>
      </w:r>
      <w:r w:rsidR="003510B1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ка при МАНУ, учествувајќи во повеќе</w:t>
      </w:r>
      <w:r w:rsidR="003510B1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 национални и меѓународни научно-истражувачки проекти од областа на книжевната херменевтика, теоријата на книжевноста, графичката литература, дигиталната култура и историјата на македонската филозофска и</w:t>
      </w:r>
      <w:r w:rsidR="003510B1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 културна мисла. </w:t>
      </w:r>
    </w:p>
    <w:p w:rsidR="00656A0F" w:rsidRDefault="00656A0F" w:rsidP="006D5544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</w:pPr>
    </w:p>
    <w:p w:rsidR="003510B1" w:rsidRDefault="003510B1" w:rsidP="003510B1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</w:pPr>
    </w:p>
    <w:p w:rsidR="005C6084" w:rsidRPr="003510B1" w:rsidRDefault="003510B1" w:rsidP="003510B1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  <w:shd w:val="clear" w:color="auto" w:fill="FFFFFF"/>
          <w:lang w:val="mk-MK" w:eastAsia="mk-MK"/>
        </w:rPr>
        <w:t xml:space="preserve">Има објавено 5 книги и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над педесетина </w:t>
      </w:r>
      <w:r w:rsidR="005C6084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науч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ни </w:t>
      </w:r>
      <w:r w:rsidR="005C6084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труд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ови</w:t>
      </w:r>
      <w:r w:rsidR="005C6084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, од кои значаен дел се објавени во рецензирани научни списанија и зборници од домашни и меѓународни научни собири. Неговата научно-истражувачка работа опфаќа широк спектар на филозофски теми, особено од областа на епистемологијата, логиката и методологија</w:t>
      </w:r>
      <w:r w:rsidR="00D31F3C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та, филозофија</w:t>
      </w:r>
      <w:r w:rsidR="005C6084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 на политиката, </w:t>
      </w:r>
      <w:r w:rsidR="00D31F3C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методика на наставата по филозофија, филозофија</w:t>
      </w:r>
      <w:r w:rsidR="005C6084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 на уметноста и </w:t>
      </w:r>
      <w:r w:rsidR="00C35D6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поп-</w:t>
      </w:r>
      <w:r w:rsidR="005C6084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културата</w:t>
      </w:r>
      <w:r w:rsidR="00C35D6E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.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Исто така, </w:t>
      </w:r>
      <w:r w:rsidR="005C6084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учествувал на 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голем број </w:t>
      </w:r>
      <w:r w:rsidR="005C6084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домашни и меѓународни научни собири и конференции, со прило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>жени научни реферати, и одржал низа</w:t>
      </w:r>
      <w:r w:rsidR="005C6084" w:rsidRPr="005C6084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 пленарни предавања</w:t>
      </w:r>
      <w:r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  <w:t xml:space="preserve"> на домашни и странски универзитети. </w:t>
      </w:r>
    </w:p>
    <w:p w:rsidR="003510B1" w:rsidRDefault="003510B1" w:rsidP="003510B1">
      <w:pPr>
        <w:pStyle w:val="bodytext"/>
        <w:shd w:val="clear" w:color="auto" w:fill="FFFFFF"/>
        <w:spacing w:before="0" w:beforeAutospacing="0" w:after="0" w:afterAutospacing="0"/>
        <w:jc w:val="both"/>
        <w:rPr>
          <w:rFonts w:eastAsiaTheme="minorEastAsia"/>
          <w:color w:val="000000"/>
          <w:sz w:val="22"/>
          <w:szCs w:val="22"/>
          <w:shd w:val="clear" w:color="auto" w:fill="FFFFFF"/>
          <w:lang w:eastAsia="en-US"/>
        </w:rPr>
      </w:pPr>
    </w:p>
    <w:p w:rsidR="00784D1F" w:rsidRDefault="00784D1F" w:rsidP="003510B1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Ч</w:t>
      </w:r>
      <w:r w:rsidRPr="008F324E">
        <w:rPr>
          <w:color w:val="000000"/>
          <w:sz w:val="22"/>
          <w:szCs w:val="22"/>
          <w:shd w:val="clear" w:color="auto" w:fill="FFFFFF"/>
        </w:rPr>
        <w:t>лен е на извршниот одбор на Фил</w:t>
      </w:r>
      <w:r>
        <w:rPr>
          <w:color w:val="000000"/>
          <w:sz w:val="22"/>
          <w:szCs w:val="22"/>
          <w:shd w:val="clear" w:color="auto" w:fill="FFFFFF"/>
        </w:rPr>
        <w:t>озофското друштво на Македонија</w:t>
      </w:r>
      <w:r w:rsidR="003D1E1A">
        <w:rPr>
          <w:color w:val="000000"/>
          <w:sz w:val="22"/>
          <w:szCs w:val="22"/>
          <w:shd w:val="clear" w:color="auto" w:fill="FFFFFF"/>
        </w:rPr>
        <w:t>, а воедно</w:t>
      </w:r>
      <w:r>
        <w:rPr>
          <w:color w:val="000000"/>
          <w:sz w:val="22"/>
          <w:szCs w:val="22"/>
          <w:shd w:val="clear" w:color="auto" w:fill="FFFFFF"/>
        </w:rPr>
        <w:t xml:space="preserve"> и </w:t>
      </w:r>
      <w:r w:rsidRPr="008F324E">
        <w:rPr>
          <w:sz w:val="22"/>
          <w:szCs w:val="22"/>
        </w:rPr>
        <w:t xml:space="preserve">основач и претседател на </w:t>
      </w:r>
      <w:r>
        <w:rPr>
          <w:sz w:val="22"/>
          <w:szCs w:val="22"/>
        </w:rPr>
        <w:t>Центарот за хуманистика и Институтот за графичка литература – LE 9ÈME ART</w:t>
      </w:r>
      <w:r w:rsidRPr="008F324E">
        <w:rPr>
          <w:sz w:val="22"/>
          <w:szCs w:val="22"/>
        </w:rPr>
        <w:t>.</w:t>
      </w:r>
      <w:r>
        <w:rPr>
          <w:sz w:val="22"/>
          <w:szCs w:val="22"/>
        </w:rPr>
        <w:t xml:space="preserve"> Се служи и ги говори </w:t>
      </w:r>
      <w:r w:rsidR="005C6084">
        <w:rPr>
          <w:sz w:val="22"/>
          <w:szCs w:val="22"/>
        </w:rPr>
        <w:t xml:space="preserve">англискиот и рускиот јазик, како и јазиците од јужно-словенската група. </w:t>
      </w:r>
      <w:r w:rsidRPr="008F324E">
        <w:rPr>
          <w:sz w:val="22"/>
          <w:szCs w:val="22"/>
        </w:rPr>
        <w:t xml:space="preserve"> </w:t>
      </w:r>
    </w:p>
    <w:p w:rsidR="005C6084" w:rsidRDefault="005C6084" w:rsidP="00784D1F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5C6084" w:rsidRDefault="005C6084" w:rsidP="00784D1F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Истражувачки интереси – епистемологија, методологија на научно истражување, филозфија на наука, </w:t>
      </w:r>
      <w:r w:rsidR="00C35D6E">
        <w:rPr>
          <w:sz w:val="22"/>
          <w:szCs w:val="22"/>
        </w:rPr>
        <w:t xml:space="preserve">применета логика, </w:t>
      </w:r>
      <w:r>
        <w:rPr>
          <w:sz w:val="22"/>
          <w:szCs w:val="22"/>
        </w:rPr>
        <w:t xml:space="preserve">методика на наставата по филозофија, филозофија на политика, филозофија и поп-култура. </w:t>
      </w:r>
    </w:p>
    <w:p w:rsidR="005C6084" w:rsidRDefault="005C6084" w:rsidP="00784D1F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5C6084" w:rsidRDefault="005C6084" w:rsidP="00784D1F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5C6084" w:rsidRDefault="005C6084" w:rsidP="00784D1F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Доц. д-р Бошко Караџов изведува настава и вежби по предметите на првиот циклус на студии: </w:t>
      </w:r>
    </w:p>
    <w:p w:rsidR="005C6084" w:rsidRDefault="005C6084" w:rsidP="00784D1F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BB2712" w:rsidRDefault="00BB2712" w:rsidP="00BB2712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Теорија на познание</w:t>
      </w:r>
    </w:p>
    <w:p w:rsidR="00BB2712" w:rsidRDefault="00BB2712" w:rsidP="00BB2712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Филозофија на наука</w:t>
      </w:r>
    </w:p>
    <w:p w:rsidR="005C6084" w:rsidRDefault="005C6084" w:rsidP="00784D1F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Академско пишување и аргументирање</w:t>
      </w:r>
    </w:p>
    <w:p w:rsidR="005C6084" w:rsidRPr="008F324E" w:rsidRDefault="005C6084" w:rsidP="000715F7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Филозофија (општ курс)</w:t>
      </w:r>
    </w:p>
    <w:p w:rsidR="005C6084" w:rsidRPr="005C6084" w:rsidRDefault="005C6084" w:rsidP="005C6084">
      <w:pPr>
        <w:jc w:val="both"/>
        <w:rPr>
          <w:sz w:val="22"/>
          <w:szCs w:val="22"/>
          <w:lang w:val="mk-MK"/>
        </w:rPr>
      </w:pPr>
    </w:p>
    <w:p w:rsidR="00784D1F" w:rsidRDefault="00784D1F" w:rsidP="008F324E">
      <w:pPr>
        <w:ind w:firstLine="360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</w:pPr>
    </w:p>
    <w:p w:rsidR="00784D1F" w:rsidRDefault="00784D1F" w:rsidP="008F324E">
      <w:pPr>
        <w:ind w:firstLine="360"/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</w:pPr>
    </w:p>
    <w:p w:rsidR="003510B1" w:rsidRDefault="003510B1" w:rsidP="003510B1">
      <w:pPr>
        <w:jc w:val="both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  <w:lang w:val="mk-MK"/>
        </w:rPr>
      </w:pPr>
    </w:p>
    <w:p w:rsidR="003C544D" w:rsidRDefault="003510B1" w:rsidP="003C544D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Библиографија</w:t>
      </w:r>
    </w:p>
    <w:p w:rsidR="003510B1" w:rsidRDefault="003510B1" w:rsidP="003C544D">
      <w:pPr>
        <w:pStyle w:val="bodytext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3510B1" w:rsidRDefault="00B70B6F" w:rsidP="003510B1">
      <w:pPr>
        <w:pStyle w:val="bodytext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Книги</w:t>
      </w:r>
    </w:p>
    <w:p w:rsidR="00B70B6F" w:rsidRDefault="00B70B6F" w:rsidP="00B70B6F">
      <w:pPr>
        <w:pStyle w:val="bodytext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B70B6F" w:rsidRDefault="00B70B6F" w:rsidP="00B70B6F">
      <w:pPr>
        <w:pStyle w:val="bodytext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27434B" w:rsidRDefault="0027434B" w:rsidP="0027434B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</w:t>
      </w:r>
      <w:r w:rsidRPr="0027434B">
        <w:rPr>
          <w:rStyle w:val="Emphasis"/>
          <w:sz w:val="20"/>
          <w:szCs w:val="20"/>
        </w:rPr>
        <w:t>Парадоксите на индуктивната логика</w:t>
      </w:r>
      <w:r w:rsidRPr="0027434B">
        <w:rPr>
          <w:sz w:val="20"/>
          <w:szCs w:val="20"/>
        </w:rPr>
        <w:t>. Скопје: Аз-буки, 2020.</w:t>
      </w:r>
    </w:p>
    <w:p w:rsidR="0027434B" w:rsidRPr="0027434B" w:rsidRDefault="0027434B" w:rsidP="0027434B">
      <w:pPr>
        <w:pStyle w:val="NormalWeb"/>
        <w:spacing w:before="0" w:beforeAutospacing="0" w:after="0" w:afterAutospacing="0"/>
        <w:rPr>
          <w:sz w:val="20"/>
          <w:szCs w:val="20"/>
        </w:rPr>
      </w:pPr>
    </w:p>
    <w:p w:rsidR="0027434B" w:rsidRPr="0027434B" w:rsidRDefault="0027434B" w:rsidP="0027434B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</w:t>
      </w:r>
      <w:r w:rsidRPr="0027434B">
        <w:rPr>
          <w:rStyle w:val="Emphasis"/>
          <w:sz w:val="20"/>
          <w:szCs w:val="20"/>
        </w:rPr>
        <w:t>Compendium Philosophiae</w:t>
      </w:r>
      <w:r w:rsidRPr="0027434B">
        <w:rPr>
          <w:sz w:val="20"/>
          <w:szCs w:val="20"/>
        </w:rPr>
        <w:t>. Скопје: Аз-буки, 2021.</w:t>
      </w:r>
    </w:p>
    <w:p w:rsidR="0027434B" w:rsidRDefault="0027434B" w:rsidP="0027434B">
      <w:pPr>
        <w:pStyle w:val="NormalWeb"/>
        <w:spacing w:before="0" w:beforeAutospacing="0" w:after="0" w:afterAutospacing="0"/>
        <w:rPr>
          <w:sz w:val="20"/>
          <w:szCs w:val="20"/>
        </w:rPr>
      </w:pPr>
    </w:p>
    <w:p w:rsidR="0027434B" w:rsidRPr="0027434B" w:rsidRDefault="0027434B" w:rsidP="0027434B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</w:t>
      </w:r>
      <w:r w:rsidRPr="0027434B">
        <w:rPr>
          <w:rStyle w:val="Emphasis"/>
          <w:sz w:val="20"/>
          <w:szCs w:val="20"/>
        </w:rPr>
        <w:t>Логичка анализа на научното познание</w:t>
      </w:r>
      <w:r w:rsidRPr="0027434B">
        <w:rPr>
          <w:sz w:val="20"/>
          <w:szCs w:val="20"/>
        </w:rPr>
        <w:t>. Скопје: Аз-буки, 2021.</w:t>
      </w:r>
    </w:p>
    <w:p w:rsidR="0027434B" w:rsidRDefault="0027434B" w:rsidP="0027434B">
      <w:pPr>
        <w:pStyle w:val="NormalWeb"/>
        <w:spacing w:before="0" w:beforeAutospacing="0" w:after="0" w:afterAutospacing="0"/>
        <w:rPr>
          <w:sz w:val="20"/>
          <w:szCs w:val="20"/>
        </w:rPr>
      </w:pPr>
    </w:p>
    <w:p w:rsidR="0027434B" w:rsidRPr="0027434B" w:rsidRDefault="0027434B" w:rsidP="0027434B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</w:t>
      </w:r>
      <w:r w:rsidRPr="0027434B">
        <w:rPr>
          <w:rStyle w:val="Emphasis"/>
          <w:sz w:val="20"/>
          <w:szCs w:val="20"/>
        </w:rPr>
        <w:t>Естетика на стрипот</w:t>
      </w:r>
      <w:r w:rsidRPr="0027434B">
        <w:rPr>
          <w:sz w:val="20"/>
          <w:szCs w:val="20"/>
        </w:rPr>
        <w:t>. Скопје: Стрип-Квадрат, 2022.</w:t>
      </w:r>
    </w:p>
    <w:p w:rsidR="0027434B" w:rsidRDefault="0027434B" w:rsidP="0027434B">
      <w:pPr>
        <w:pStyle w:val="NormalWeb"/>
        <w:spacing w:before="0" w:beforeAutospacing="0" w:after="0" w:afterAutospacing="0"/>
        <w:rPr>
          <w:sz w:val="20"/>
          <w:szCs w:val="20"/>
        </w:rPr>
      </w:pPr>
    </w:p>
    <w:p w:rsidR="0027434B" w:rsidRPr="0027434B" w:rsidRDefault="0027434B" w:rsidP="0027434B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</w:t>
      </w:r>
      <w:r w:rsidRPr="0027434B">
        <w:rPr>
          <w:rStyle w:val="Emphasis"/>
          <w:sz w:val="20"/>
          <w:szCs w:val="20"/>
        </w:rPr>
        <w:t>Социјална онтологија: Категории, ентитети и процеси</w:t>
      </w:r>
      <w:r w:rsidRPr="0027434B">
        <w:rPr>
          <w:sz w:val="20"/>
          <w:szCs w:val="20"/>
        </w:rPr>
        <w:t>. Скопје: Аз-буки, 2023.</w:t>
      </w:r>
    </w:p>
    <w:p w:rsidR="00B70B6F" w:rsidRDefault="00B70B6F" w:rsidP="00B70B6F">
      <w:pPr>
        <w:pStyle w:val="bodytext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3510B1" w:rsidRDefault="003510B1" w:rsidP="0027434B">
      <w:pPr>
        <w:pStyle w:val="bodytext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3F30B6" w:rsidRDefault="003F30B6" w:rsidP="0027434B">
      <w:pPr>
        <w:pStyle w:val="bodytext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3F30B6" w:rsidRDefault="003F30B6" w:rsidP="0027434B">
      <w:pPr>
        <w:pStyle w:val="bodytext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3F30B6" w:rsidRDefault="003F30B6" w:rsidP="0027434B">
      <w:pPr>
        <w:pStyle w:val="bodytext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3F30B6" w:rsidRDefault="003F30B6" w:rsidP="0027434B">
      <w:pPr>
        <w:pStyle w:val="bodytext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3F30B6" w:rsidRDefault="003F30B6" w:rsidP="0027434B">
      <w:pPr>
        <w:pStyle w:val="bodytext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3F30B6" w:rsidRPr="0027434B" w:rsidRDefault="003F30B6" w:rsidP="0027434B">
      <w:pPr>
        <w:pStyle w:val="bodytext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:rsidR="00EF7CA6" w:rsidRPr="003F30B6" w:rsidRDefault="0027434B" w:rsidP="0027434B">
      <w:pPr>
        <w:pStyle w:val="Heading3"/>
        <w:numPr>
          <w:ilvl w:val="0"/>
          <w:numId w:val="4"/>
        </w:numPr>
        <w:jc w:val="both"/>
        <w:rPr>
          <w:sz w:val="20"/>
          <w:szCs w:val="20"/>
        </w:rPr>
      </w:pPr>
      <w:r w:rsidRPr="0027434B">
        <w:rPr>
          <w:sz w:val="20"/>
          <w:szCs w:val="20"/>
        </w:rPr>
        <w:lastRenderedPageBreak/>
        <w:t>Научни трудови</w:t>
      </w:r>
    </w:p>
    <w:p w:rsidR="003F30B6" w:rsidRDefault="003F30B6" w:rsidP="0027434B">
      <w:pPr>
        <w:pStyle w:val="NormalWeb"/>
        <w:jc w:val="both"/>
        <w:rPr>
          <w:sz w:val="20"/>
          <w:szCs w:val="20"/>
        </w:rPr>
      </w:pPr>
      <w:r>
        <w:rPr>
          <w:sz w:val="20"/>
          <w:szCs w:val="20"/>
        </w:rPr>
        <w:t>(2026)</w:t>
      </w:r>
    </w:p>
    <w:p w:rsidR="00A04E1D" w:rsidRPr="00A04E1D" w:rsidRDefault="003F30B6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</w:rPr>
        <w:t>Karadjov, B. (202</w:t>
      </w:r>
      <w:r>
        <w:rPr>
          <w:sz w:val="20"/>
          <w:szCs w:val="20"/>
          <w:lang w:val="mk-MK"/>
        </w:rPr>
        <w:t>6</w:t>
      </w:r>
      <w:r w:rsidR="00A04E1D" w:rsidRPr="0027434B">
        <w:rPr>
          <w:sz w:val="20"/>
          <w:szCs w:val="20"/>
        </w:rPr>
        <w:t xml:space="preserve">). „The Linguistic Turn in the Philosophy of History: From Hayden White’s </w:t>
      </w:r>
      <w:r w:rsidR="00A04E1D" w:rsidRPr="0027434B">
        <w:rPr>
          <w:rStyle w:val="Emphasis"/>
          <w:sz w:val="20"/>
          <w:szCs w:val="20"/>
        </w:rPr>
        <w:t>Metahistory</w:t>
      </w:r>
      <w:r w:rsidR="00A04E1D" w:rsidRPr="0027434B">
        <w:rPr>
          <w:sz w:val="20"/>
          <w:szCs w:val="20"/>
        </w:rPr>
        <w:t xml:space="preserve"> to Counterfactual ‘Maybe-History’“.</w:t>
      </w:r>
      <w:r w:rsidR="00A04E1D" w:rsidRPr="0027434B">
        <w:rPr>
          <w:rStyle w:val="Emphasis"/>
          <w:sz w:val="20"/>
          <w:szCs w:val="20"/>
        </w:rPr>
        <w:t>Humanology</w:t>
      </w:r>
      <w:r w:rsidR="00A04E1D">
        <w:rPr>
          <w:rStyle w:val="Emphasis"/>
          <w:i w:val="0"/>
          <w:sz w:val="20"/>
          <w:szCs w:val="20"/>
          <w:lang w:val="mk-MK"/>
        </w:rPr>
        <w:t xml:space="preserve"> 3. </w:t>
      </w:r>
      <w:r w:rsidR="00A04E1D">
        <w:rPr>
          <w:sz w:val="20"/>
          <w:szCs w:val="20"/>
          <w:lang w:val="mk-MK"/>
        </w:rPr>
        <w:t>(во печат)</w:t>
      </w:r>
    </w:p>
    <w:p w:rsidR="008C0D45" w:rsidRPr="003F30B6" w:rsidRDefault="003F30B6" w:rsidP="00A04E1D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</w:rPr>
        <w:t>Karadjov, B. (20</w:t>
      </w:r>
      <w:r>
        <w:rPr>
          <w:sz w:val="20"/>
          <w:szCs w:val="20"/>
          <w:lang w:val="mk-MK"/>
        </w:rPr>
        <w:t>26</w:t>
      </w:r>
      <w:r w:rsidR="0027434B" w:rsidRPr="0027434B">
        <w:rPr>
          <w:sz w:val="20"/>
          <w:szCs w:val="20"/>
        </w:rPr>
        <w:t xml:space="preserve">). „Post-Digital Paideía: Artificial Intelligence and the Transformation of Philosophy Education“. Во: </w:t>
      </w:r>
      <w:r w:rsidR="0027434B" w:rsidRPr="0027434B">
        <w:rPr>
          <w:rStyle w:val="Emphasis"/>
          <w:sz w:val="20"/>
          <w:szCs w:val="20"/>
        </w:rPr>
        <w:t>New Trends in Teaching, Learning and Educational Innovations: Proceedings of the International Scientific Conference</w:t>
      </w:r>
      <w:r w:rsidR="0027434B" w:rsidRPr="0027434B">
        <w:rPr>
          <w:sz w:val="20"/>
          <w:szCs w:val="20"/>
        </w:rPr>
        <w:t>. Institute for Applied Research for Business, Skopje.</w:t>
      </w:r>
      <w:r w:rsidR="00A04E1D">
        <w:rPr>
          <w:sz w:val="20"/>
          <w:szCs w:val="20"/>
          <w:lang w:val="mk-MK"/>
        </w:rPr>
        <w:t xml:space="preserve"> (во печат)</w:t>
      </w:r>
    </w:p>
    <w:p w:rsidR="00A04E1D" w:rsidRPr="0027434B" w:rsidRDefault="00A04E1D" w:rsidP="00A04E1D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(2026). „Machina cogitans </w:t>
      </w:r>
      <w:r w:rsidRPr="00CC7328">
        <w:rPr>
          <w:sz w:val="20"/>
          <w:szCs w:val="20"/>
        </w:rPr>
        <w:t xml:space="preserve">philosophica: Дидактичкиот потенцијал и епистемолошкиот ризик на вештачката интелигенција“. </w:t>
      </w:r>
      <w:r w:rsidRPr="00CC7328">
        <w:rPr>
          <w:rStyle w:val="Emphasis"/>
          <w:sz w:val="20"/>
          <w:szCs w:val="20"/>
        </w:rPr>
        <w:t>Филозофска трибина, 39</w:t>
      </w:r>
      <w:r w:rsidR="008C0D45" w:rsidRPr="00CC7328">
        <w:rPr>
          <w:sz w:val="20"/>
          <w:szCs w:val="20"/>
        </w:rPr>
        <w:t xml:space="preserve">, </w:t>
      </w:r>
      <w:r w:rsidR="008C0D45" w:rsidRPr="00CC7328">
        <w:rPr>
          <w:color w:val="000000"/>
          <w:sz w:val="20"/>
          <w:szCs w:val="20"/>
          <w:shd w:val="clear" w:color="auto" w:fill="FFFFFF"/>
        </w:rPr>
        <w:t> 109-130.</w:t>
      </w:r>
      <w:r w:rsidR="008C0D45">
        <w:rPr>
          <w:rFonts w:ascii="Candara" w:hAnsi="Candara"/>
          <w:color w:val="000000"/>
          <w:shd w:val="clear" w:color="auto" w:fill="FFFFFF"/>
        </w:rPr>
        <w:t xml:space="preserve"> </w:t>
      </w:r>
    </w:p>
    <w:p w:rsidR="0027434B" w:rsidRPr="009B456F" w:rsidRDefault="009B456F" w:rsidP="0027434B">
      <w:pPr>
        <w:pStyle w:val="NormalWeb"/>
        <w:jc w:val="both"/>
        <w:rPr>
          <w:sz w:val="20"/>
          <w:szCs w:val="20"/>
          <w:lang w:val="mk-MK"/>
        </w:rPr>
      </w:pPr>
      <w:r w:rsidRPr="009B456F">
        <w:rPr>
          <w:sz w:val="20"/>
          <w:szCs w:val="20"/>
        </w:rPr>
        <w:t>Karadjov</w:t>
      </w:r>
      <w:r w:rsidRPr="009B456F">
        <w:rPr>
          <w:sz w:val="20"/>
          <w:szCs w:val="20"/>
          <w:lang w:val="mk-MK"/>
        </w:rPr>
        <w:t>,</w:t>
      </w:r>
      <w:r w:rsidRPr="009B456F">
        <w:rPr>
          <w:sz w:val="20"/>
          <w:szCs w:val="20"/>
        </w:rPr>
        <w:t xml:space="preserve"> B</w:t>
      </w:r>
      <w:r w:rsidRPr="009B456F">
        <w:rPr>
          <w:sz w:val="20"/>
          <w:szCs w:val="20"/>
          <w:lang w:val="mk-MK"/>
        </w:rPr>
        <w:t xml:space="preserve">. (2026) </w:t>
      </w:r>
      <w:r w:rsidRPr="009B456F">
        <w:rPr>
          <w:sz w:val="20"/>
          <w:szCs w:val="20"/>
        </w:rPr>
        <w:t>„</w:t>
      </w:r>
      <w:r w:rsidRPr="00753F1D">
        <w:rPr>
          <w:rStyle w:val="Emphasis"/>
          <w:i w:val="0"/>
          <w:sz w:val="20"/>
          <w:szCs w:val="20"/>
        </w:rPr>
        <w:t>Digitalization of the Humanities and Humanization of the Digital: The Epistemological and Social Tasks of Philosophy in the Era of Technological Mediation</w:t>
      </w:r>
      <w:r w:rsidRPr="00753F1D">
        <w:rPr>
          <w:i/>
          <w:sz w:val="20"/>
          <w:szCs w:val="20"/>
        </w:rPr>
        <w:t>,</w:t>
      </w:r>
      <w:r w:rsidRPr="009B456F">
        <w:rPr>
          <w:sz w:val="20"/>
          <w:szCs w:val="20"/>
        </w:rPr>
        <w:t xml:space="preserve">“ </w:t>
      </w:r>
      <w:r w:rsidRPr="00753F1D">
        <w:rPr>
          <w:rStyle w:val="Emphasis"/>
          <w:sz w:val="20"/>
          <w:szCs w:val="20"/>
        </w:rPr>
        <w:t>Филозофска трибина</w:t>
      </w:r>
      <w:r w:rsidRPr="00753F1D">
        <w:rPr>
          <w:sz w:val="20"/>
          <w:szCs w:val="20"/>
        </w:rPr>
        <w:t xml:space="preserve"> </w:t>
      </w:r>
      <w:r w:rsidRPr="00753F1D">
        <w:rPr>
          <w:i/>
          <w:sz w:val="20"/>
          <w:szCs w:val="20"/>
          <w:lang w:val="mk-MK"/>
        </w:rPr>
        <w:t>40</w:t>
      </w:r>
      <w:r w:rsidRPr="009B456F">
        <w:rPr>
          <w:sz w:val="20"/>
          <w:szCs w:val="20"/>
          <w:lang w:val="mk-MK"/>
        </w:rPr>
        <w:t xml:space="preserve"> .</w:t>
      </w:r>
    </w:p>
    <w:p w:rsidR="00EF7CA6" w:rsidRPr="00EF7CA6" w:rsidRDefault="00EF7CA6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(2025)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(2025). „Digital Paideia or Teaching Philosophy in McLuhan Galaxy: Challenges and Opportunities“. </w:t>
      </w:r>
      <w:r w:rsidRPr="0027434B">
        <w:rPr>
          <w:rStyle w:val="Emphasis"/>
          <w:sz w:val="20"/>
          <w:szCs w:val="20"/>
        </w:rPr>
        <w:t>Humanology, 1</w:t>
      </w:r>
      <w:r w:rsidRPr="0027434B">
        <w:rPr>
          <w:sz w:val="20"/>
          <w:szCs w:val="20"/>
        </w:rPr>
        <w:t xml:space="preserve">(2), 101–116. </w:t>
      </w:r>
      <w:hyperlink r:id="rId7" w:history="1">
        <w:r w:rsidRPr="0027434B">
          <w:rPr>
            <w:rStyle w:val="Hyperlink"/>
            <w:rFonts w:eastAsiaTheme="minorEastAsia"/>
            <w:sz w:val="20"/>
            <w:szCs w:val="20"/>
          </w:rPr>
          <w:t>https://doi.org/10.46793/HumanologyI-2.101K</w:t>
        </w:r>
      </w:hyperlink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(2025). „Rorty’s Sarajevo Lecture and Rethinking the Divide Between Analytic and Continental Philosophy“. </w:t>
      </w:r>
      <w:r w:rsidRPr="0027434B">
        <w:rPr>
          <w:rStyle w:val="Emphasis"/>
          <w:sz w:val="20"/>
          <w:szCs w:val="20"/>
        </w:rPr>
        <w:t>Филозофска трибина, 38</w:t>
      </w:r>
      <w:r w:rsidRPr="0027434B">
        <w:rPr>
          <w:sz w:val="20"/>
          <w:szCs w:val="20"/>
        </w:rPr>
        <w:t>, 179–186.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(2025). „Кантовиот идеализам, Евтифроновата дилема и антропискиот принцип“. </w:t>
      </w:r>
      <w:r w:rsidRPr="0027434B">
        <w:rPr>
          <w:rStyle w:val="Emphasis"/>
          <w:sz w:val="20"/>
          <w:szCs w:val="20"/>
        </w:rPr>
        <w:t>Филозофска трибина, 37</w:t>
      </w:r>
      <w:r w:rsidRPr="0027434B">
        <w:rPr>
          <w:sz w:val="20"/>
          <w:szCs w:val="20"/>
        </w:rPr>
        <w:t>, 69–83.</w:t>
      </w:r>
    </w:p>
    <w:p w:rsidR="00EF7CA6" w:rsidRPr="00EF7CA6" w:rsidRDefault="00EF7CA6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(2024)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(2024). „Адам Смит, невидливата рака и моралноста на слободниот пазар“. </w:t>
      </w:r>
      <w:r w:rsidRPr="0027434B">
        <w:rPr>
          <w:rStyle w:val="Emphasis"/>
          <w:sz w:val="20"/>
          <w:szCs w:val="20"/>
        </w:rPr>
        <w:t>Филозофска трибина, 35</w:t>
      </w:r>
      <w:r w:rsidRPr="0027434B">
        <w:rPr>
          <w:sz w:val="20"/>
          <w:szCs w:val="20"/>
        </w:rPr>
        <w:t>, 19–28.</w:t>
      </w:r>
    </w:p>
    <w:p w:rsidR="00EF7CA6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(2024). „Aristotle’s </w:t>
      </w:r>
      <w:r w:rsidRPr="0027434B">
        <w:rPr>
          <w:rStyle w:val="Emphasis"/>
          <w:sz w:val="20"/>
          <w:szCs w:val="20"/>
        </w:rPr>
        <w:t>Epagoge</w:t>
      </w:r>
      <w:r w:rsidRPr="0027434B">
        <w:rPr>
          <w:sz w:val="20"/>
          <w:szCs w:val="20"/>
        </w:rPr>
        <w:t xml:space="preserve"> and the Concept of Epistemic Inductive Reasoning“.</w:t>
      </w:r>
      <w:r w:rsidR="00EF7CA6">
        <w:rPr>
          <w:sz w:val="20"/>
          <w:szCs w:val="20"/>
          <w:lang w:val="mk-MK"/>
        </w:rPr>
        <w:t xml:space="preserve"> </w:t>
      </w:r>
      <w:r w:rsidRPr="0027434B">
        <w:rPr>
          <w:rStyle w:val="Emphasis"/>
          <w:sz w:val="20"/>
          <w:szCs w:val="20"/>
        </w:rPr>
        <w:t xml:space="preserve">Меѓународен дијалог: Исток–Запад </w:t>
      </w:r>
      <w:r w:rsidR="00EF7CA6">
        <w:rPr>
          <w:sz w:val="20"/>
          <w:szCs w:val="20"/>
        </w:rPr>
        <w:t xml:space="preserve">бр. 4, </w:t>
      </w:r>
      <w:r w:rsidR="00EF7CA6">
        <w:rPr>
          <w:sz w:val="20"/>
          <w:szCs w:val="20"/>
          <w:lang w:val="mk-MK"/>
        </w:rPr>
        <w:t>стр</w:t>
      </w:r>
      <w:r w:rsidR="00EF7CA6">
        <w:rPr>
          <w:sz w:val="20"/>
          <w:szCs w:val="20"/>
        </w:rPr>
        <w:t>. 91–96</w:t>
      </w:r>
      <w:r w:rsidRPr="0027434B">
        <w:rPr>
          <w:sz w:val="20"/>
          <w:szCs w:val="20"/>
        </w:rPr>
        <w:t xml:space="preserve">. 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>Караџов, Б. (2024). „Графичкиот роман и мултимодалната литература“.</w:t>
      </w:r>
      <w:r w:rsidRPr="0027434B">
        <w:rPr>
          <w:rStyle w:val="Emphasis"/>
          <w:sz w:val="20"/>
          <w:szCs w:val="20"/>
        </w:rPr>
        <w:t xml:space="preserve">Меѓународен дијалог: Исток–Запад </w:t>
      </w:r>
      <w:r w:rsidR="00EF7CA6">
        <w:rPr>
          <w:sz w:val="20"/>
          <w:szCs w:val="20"/>
        </w:rPr>
        <w:t>бр. 4,</w:t>
      </w:r>
      <w:r w:rsidR="00EF7CA6">
        <w:rPr>
          <w:sz w:val="20"/>
          <w:szCs w:val="20"/>
          <w:lang w:val="mk-MK"/>
        </w:rPr>
        <w:t xml:space="preserve"> </w:t>
      </w:r>
      <w:r w:rsidR="00EF7CA6">
        <w:rPr>
          <w:sz w:val="20"/>
          <w:szCs w:val="20"/>
        </w:rPr>
        <w:t>21–26</w:t>
      </w:r>
      <w:r w:rsidRPr="0027434B">
        <w:rPr>
          <w:sz w:val="20"/>
          <w:szCs w:val="20"/>
        </w:rPr>
        <w:t xml:space="preserve">. 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(2024). „Македонското научно-литературно другарство и идејата за националната, културната и политичката автономија како дел од македонската филозофска традиција“. Во: К. Ќулавкова (Уред.), </w:t>
      </w:r>
      <w:r w:rsidRPr="0027434B">
        <w:rPr>
          <w:rStyle w:val="Emphasis"/>
          <w:sz w:val="20"/>
          <w:szCs w:val="20"/>
        </w:rPr>
        <w:t>Македонското научно-литературно другарство во Санкт Петербург 1902–1917</w:t>
      </w:r>
      <w:r w:rsidR="00EF7CA6">
        <w:rPr>
          <w:sz w:val="20"/>
          <w:szCs w:val="20"/>
        </w:rPr>
        <w:t xml:space="preserve"> (</w:t>
      </w:r>
      <w:r w:rsidR="00EF7CA6">
        <w:rPr>
          <w:sz w:val="20"/>
          <w:szCs w:val="20"/>
          <w:lang w:val="mk-MK"/>
        </w:rPr>
        <w:t>стр</w:t>
      </w:r>
      <w:r w:rsidRPr="0027434B">
        <w:rPr>
          <w:sz w:val="20"/>
          <w:szCs w:val="20"/>
        </w:rPr>
        <w:t>. 99–109). Македонска академија на науките и уметностите, Скопје.</w:t>
      </w:r>
    </w:p>
    <w:p w:rsidR="00EF7CA6" w:rsidRPr="00EF7CA6" w:rsidRDefault="00EF7CA6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(2023)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(2023). „Современи ориентации во филозофијата на науката: Кон вредностите и значењето на социологијата на научното познание“. </w:t>
      </w:r>
      <w:r w:rsidRPr="0027434B">
        <w:rPr>
          <w:rStyle w:val="Emphasis"/>
          <w:sz w:val="20"/>
          <w:szCs w:val="20"/>
        </w:rPr>
        <w:t>Филозофска трибина, 33</w:t>
      </w:r>
      <w:r w:rsidRPr="0027434B">
        <w:rPr>
          <w:sz w:val="20"/>
          <w:szCs w:val="20"/>
        </w:rPr>
        <w:t>, 47–61.</w:t>
      </w:r>
    </w:p>
    <w:p w:rsidR="00EF7CA6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(2023). „Филозофските основи на објективизмот на Ајн Ренд“. </w:t>
      </w:r>
      <w:r w:rsidRPr="0027434B">
        <w:rPr>
          <w:rStyle w:val="Emphasis"/>
          <w:sz w:val="20"/>
          <w:szCs w:val="20"/>
        </w:rPr>
        <w:t>Филозофска трибина, 34</w:t>
      </w:r>
      <w:r w:rsidRPr="0027434B">
        <w:rPr>
          <w:sz w:val="20"/>
          <w:szCs w:val="20"/>
        </w:rPr>
        <w:t>, 127–139.</w:t>
      </w:r>
    </w:p>
    <w:p w:rsidR="00EF7CA6" w:rsidRDefault="00EF7CA6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(2022)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lastRenderedPageBreak/>
        <w:t>Karadjov, B. (2022). „Forbidden Memory and Hauntology of the Past“.</w:t>
      </w:r>
      <w:r w:rsidRPr="0027434B">
        <w:rPr>
          <w:rStyle w:val="Emphasis"/>
          <w:sz w:val="20"/>
          <w:szCs w:val="20"/>
        </w:rPr>
        <w:t>Меѓународен дијалог: Исток–Запад</w:t>
      </w:r>
      <w:r w:rsidR="00EF7CA6">
        <w:rPr>
          <w:rStyle w:val="Emphasis"/>
          <w:sz w:val="20"/>
          <w:szCs w:val="20"/>
          <w:lang w:val="mk-MK"/>
        </w:rPr>
        <w:t xml:space="preserve"> бр. 4, </w:t>
      </w:r>
      <w:r w:rsidRPr="0027434B">
        <w:rPr>
          <w:sz w:val="20"/>
          <w:szCs w:val="20"/>
        </w:rPr>
        <w:t>2</w:t>
      </w:r>
      <w:r w:rsidR="00EF7CA6">
        <w:rPr>
          <w:sz w:val="20"/>
          <w:szCs w:val="20"/>
        </w:rPr>
        <w:t>03–207</w:t>
      </w:r>
      <w:r w:rsidR="00EF7CA6">
        <w:rPr>
          <w:sz w:val="20"/>
          <w:szCs w:val="20"/>
          <w:lang w:val="mk-MK"/>
        </w:rPr>
        <w:t>.</w:t>
      </w:r>
      <w:r w:rsidRPr="0027434B">
        <w:rPr>
          <w:sz w:val="20"/>
          <w:szCs w:val="20"/>
        </w:rPr>
        <w:t xml:space="preserve"> 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(2022). „Демонополизација на државата: Безбедноста и слободата во минархистичкото општество“. </w:t>
      </w:r>
      <w:r w:rsidRPr="0027434B">
        <w:rPr>
          <w:rStyle w:val="Emphasis"/>
          <w:sz w:val="20"/>
          <w:szCs w:val="20"/>
        </w:rPr>
        <w:t>Филозофска трибина, 32</w:t>
      </w:r>
      <w:r w:rsidRPr="0027434B">
        <w:rPr>
          <w:sz w:val="20"/>
          <w:szCs w:val="20"/>
        </w:rPr>
        <w:t>, 59–75.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(2022). „Paideia“. Во: М. Ѓорѓевиќ (Уред.), </w:t>
      </w:r>
      <w:r w:rsidRPr="0027434B">
        <w:rPr>
          <w:rStyle w:val="Emphasis"/>
          <w:sz w:val="20"/>
          <w:szCs w:val="20"/>
        </w:rPr>
        <w:t>Philosophia Christiana</w:t>
      </w:r>
      <w:r w:rsidRPr="0027434B">
        <w:rPr>
          <w:sz w:val="20"/>
          <w:szCs w:val="20"/>
        </w:rPr>
        <w:t xml:space="preserve"> (pp. 42–57). ТРИ.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(2022). „Портретирањето на соседот како антагониски Другиот во македонската графичка литература“. </w:t>
      </w:r>
      <w:r w:rsidRPr="0027434B">
        <w:rPr>
          <w:rStyle w:val="Emphasis"/>
          <w:sz w:val="20"/>
          <w:szCs w:val="20"/>
        </w:rPr>
        <w:t>Прилози – Одделение за лингвистика и литературна наука, XLVII</w:t>
      </w:r>
      <w:r w:rsidRPr="0027434B">
        <w:rPr>
          <w:sz w:val="20"/>
          <w:szCs w:val="20"/>
        </w:rPr>
        <w:t>(1), 69–89.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(2022). „Cinematic Iconography of Movement as a Model for Understanding Ontology of Graphic Literature and Comic Book Art“. Во: </w:t>
      </w:r>
      <w:r w:rsidRPr="0027434B">
        <w:rPr>
          <w:rStyle w:val="Emphasis"/>
          <w:sz w:val="20"/>
          <w:szCs w:val="20"/>
        </w:rPr>
        <w:t>Philosophy and Film: Conference Proceedings from the 11th Philosophical Film Festival</w:t>
      </w:r>
      <w:r w:rsidRPr="0027434B">
        <w:rPr>
          <w:sz w:val="20"/>
          <w:szCs w:val="20"/>
        </w:rPr>
        <w:t xml:space="preserve"> (pp. 123–131). Philosophical Society of Macedonia, Faculty of Philosophy–Skopje &amp; Faculty of Dramatic Arts–Skopje, Skopje.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(2022). „Велешката филозофска традиција: Од Џинот до Рацин“. </w:t>
      </w:r>
      <w:r w:rsidRPr="0027434B">
        <w:rPr>
          <w:rStyle w:val="Emphasis"/>
          <w:sz w:val="20"/>
          <w:szCs w:val="20"/>
        </w:rPr>
        <w:t>Филозофска трибина, 31</w:t>
      </w:r>
      <w:r w:rsidRPr="0027434B">
        <w:rPr>
          <w:sz w:val="20"/>
          <w:szCs w:val="20"/>
        </w:rPr>
        <w:t>, 69–89.</w:t>
      </w:r>
    </w:p>
    <w:p w:rsidR="0027434B" w:rsidRPr="0027434B" w:rsidRDefault="0027434B" w:rsidP="00EF7CA6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>Караџов, Б. (2022). „Инструментализмот како епистемолошка метат</w:t>
      </w:r>
      <w:r w:rsidR="00EF7CA6">
        <w:rPr>
          <w:sz w:val="20"/>
          <w:szCs w:val="20"/>
        </w:rPr>
        <w:t xml:space="preserve">еорија за научните теории“. </w:t>
      </w:r>
      <w:r w:rsidRPr="0027434B">
        <w:rPr>
          <w:rStyle w:val="Emphasis"/>
          <w:sz w:val="20"/>
          <w:szCs w:val="20"/>
        </w:rPr>
        <w:t xml:space="preserve">Меѓународен дијалог: Исток–Запад </w:t>
      </w:r>
      <w:r w:rsidR="00EF7CA6">
        <w:rPr>
          <w:rStyle w:val="Emphasis"/>
          <w:sz w:val="20"/>
          <w:szCs w:val="20"/>
          <w:lang w:val="mk-MK"/>
        </w:rPr>
        <w:t xml:space="preserve">бр.4, </w:t>
      </w:r>
      <w:r w:rsidR="00EF7CA6">
        <w:rPr>
          <w:sz w:val="20"/>
          <w:szCs w:val="20"/>
        </w:rPr>
        <w:t>17–22</w:t>
      </w:r>
      <w:r w:rsidRPr="0027434B">
        <w:rPr>
          <w:sz w:val="20"/>
          <w:szCs w:val="20"/>
        </w:rPr>
        <w:t xml:space="preserve">. 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(2022). „The Portrayal of the Neighbor and the Neighborhood in Macedonian Graphic Literature and Comic Book Culture“. </w:t>
      </w:r>
      <w:r w:rsidRPr="0027434B">
        <w:rPr>
          <w:rStyle w:val="Emphasis"/>
          <w:sz w:val="20"/>
          <w:szCs w:val="20"/>
        </w:rPr>
        <w:t>Slavia Meridionalis, 22</w:t>
      </w:r>
      <w:r w:rsidRPr="0027434B">
        <w:rPr>
          <w:sz w:val="20"/>
          <w:szCs w:val="20"/>
        </w:rPr>
        <w:t xml:space="preserve">, Article 2674. </w:t>
      </w:r>
      <w:hyperlink r:id="rId8" w:history="1">
        <w:r w:rsidRPr="0027434B">
          <w:rPr>
            <w:rStyle w:val="Hyperlink"/>
            <w:rFonts w:eastAsiaTheme="minorEastAsia"/>
            <w:sz w:val="20"/>
            <w:szCs w:val="20"/>
          </w:rPr>
          <w:t>https://doi.org/10.11649/sm.2674</w:t>
        </w:r>
      </w:hyperlink>
    </w:p>
    <w:p w:rsidR="00EF7CA6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(2022). „Слободата, државата и пандемиите“. </w:t>
      </w:r>
      <w:r w:rsidRPr="0027434B">
        <w:rPr>
          <w:rStyle w:val="Emphasis"/>
          <w:sz w:val="20"/>
          <w:szCs w:val="20"/>
        </w:rPr>
        <w:t>Филозофска трибина, 29</w:t>
      </w:r>
      <w:r w:rsidRPr="0027434B">
        <w:rPr>
          <w:sz w:val="20"/>
          <w:szCs w:val="20"/>
        </w:rPr>
        <w:t>, 179–185.</w:t>
      </w:r>
    </w:p>
    <w:p w:rsidR="00EF7CA6" w:rsidRPr="00EF7CA6" w:rsidRDefault="00EF7CA6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(2021)</w:t>
      </w:r>
    </w:p>
    <w:p w:rsidR="003C6679" w:rsidRDefault="0027434B" w:rsidP="0027434B">
      <w:pPr>
        <w:pStyle w:val="NormalWeb"/>
        <w:jc w:val="both"/>
        <w:rPr>
          <w:sz w:val="20"/>
          <w:szCs w:val="20"/>
          <w:lang w:val="mk-MK"/>
        </w:rPr>
      </w:pPr>
      <w:r w:rsidRPr="0027434B">
        <w:rPr>
          <w:sz w:val="20"/>
          <w:szCs w:val="20"/>
        </w:rPr>
        <w:t>Караџов, Б. (2021). „Каузалност и познание: Кон Хјумовата епистемоло</w:t>
      </w:r>
      <w:r w:rsidR="00EF7CA6">
        <w:rPr>
          <w:sz w:val="20"/>
          <w:szCs w:val="20"/>
        </w:rPr>
        <w:t>гија на сензорната навика“.</w:t>
      </w:r>
      <w:r w:rsidR="00EF7CA6">
        <w:rPr>
          <w:sz w:val="20"/>
          <w:szCs w:val="20"/>
          <w:lang w:val="mk-MK"/>
        </w:rPr>
        <w:t xml:space="preserve"> </w:t>
      </w:r>
      <w:r w:rsidRPr="0027434B">
        <w:rPr>
          <w:rStyle w:val="Emphasis"/>
          <w:sz w:val="20"/>
          <w:szCs w:val="20"/>
        </w:rPr>
        <w:t>Меѓународен дијалог: Исток–Запад</w:t>
      </w:r>
      <w:r w:rsidR="00EF7CA6">
        <w:rPr>
          <w:rStyle w:val="Emphasis"/>
          <w:sz w:val="20"/>
          <w:szCs w:val="20"/>
          <w:lang w:val="mk-MK"/>
        </w:rPr>
        <w:t xml:space="preserve"> бр.</w:t>
      </w:r>
      <w:r w:rsidR="003C6679">
        <w:rPr>
          <w:rStyle w:val="Emphasis"/>
          <w:sz w:val="20"/>
          <w:szCs w:val="20"/>
          <w:lang w:val="mk-MK"/>
        </w:rPr>
        <w:t xml:space="preserve">4, </w:t>
      </w:r>
      <w:r w:rsidR="003C6679">
        <w:rPr>
          <w:sz w:val="20"/>
          <w:szCs w:val="20"/>
        </w:rPr>
        <w:t>17–23</w:t>
      </w:r>
      <w:r w:rsidR="003C6679">
        <w:rPr>
          <w:sz w:val="20"/>
          <w:szCs w:val="20"/>
          <w:lang w:val="mk-MK"/>
        </w:rPr>
        <w:t>.</w:t>
      </w:r>
    </w:p>
    <w:p w:rsidR="0027434B" w:rsidRPr="003C6679" w:rsidRDefault="003C6679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 xml:space="preserve">(2020) 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(2020). „Џон Серл против Жак Дерида: Филозофската терминологија помеѓу терористичката опскурност и илокуцискиот говорен чин“. Во: </w:t>
      </w:r>
      <w:r w:rsidRPr="0027434B">
        <w:rPr>
          <w:rStyle w:val="Emphasis"/>
          <w:sz w:val="20"/>
          <w:szCs w:val="20"/>
        </w:rPr>
        <w:t>Зборник на текстови од меѓународниот симпозиум одржан на 29–30 мај 2017 година</w:t>
      </w:r>
      <w:r w:rsidRPr="0027434B">
        <w:rPr>
          <w:sz w:val="20"/>
          <w:szCs w:val="20"/>
        </w:rPr>
        <w:t xml:space="preserve"> (pp. 131–154). Филозофски факултет, Скопје.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(2020). „Фигурална семиотика на слободата“. </w:t>
      </w:r>
      <w:r w:rsidRPr="0027434B">
        <w:rPr>
          <w:rStyle w:val="Emphasis"/>
          <w:sz w:val="20"/>
          <w:szCs w:val="20"/>
        </w:rPr>
        <w:t>Филозофска трибина, 28</w:t>
      </w:r>
      <w:r w:rsidRPr="0027434B">
        <w:rPr>
          <w:sz w:val="20"/>
          <w:szCs w:val="20"/>
        </w:rPr>
        <w:t>, 29–44.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(2020). „Demonopolization and Privatization of the Security Function of the State“. </w:t>
      </w:r>
      <w:r w:rsidRPr="0027434B">
        <w:rPr>
          <w:rStyle w:val="Emphasis"/>
          <w:sz w:val="20"/>
          <w:szCs w:val="20"/>
        </w:rPr>
        <w:t>Journal of Sustainable Development, 10</w:t>
      </w:r>
      <w:r w:rsidRPr="0027434B">
        <w:rPr>
          <w:sz w:val="20"/>
          <w:szCs w:val="20"/>
        </w:rPr>
        <w:t>(24), 45–54.</w:t>
      </w:r>
    </w:p>
    <w:p w:rsidR="0027434B" w:rsidRPr="003C6679" w:rsidRDefault="0027434B" w:rsidP="0027434B">
      <w:pPr>
        <w:pStyle w:val="NormalWeb"/>
        <w:jc w:val="both"/>
        <w:rPr>
          <w:sz w:val="20"/>
          <w:szCs w:val="20"/>
          <w:lang w:val="mk-MK"/>
        </w:rPr>
      </w:pPr>
      <w:r w:rsidRPr="0027434B">
        <w:rPr>
          <w:sz w:val="20"/>
          <w:szCs w:val="20"/>
        </w:rPr>
        <w:t>Караџов, Б. (2020). „Психолошката и логичката асиметрија на конфирмацијата и фалсификацијата како епистемолошки модели“.</w:t>
      </w:r>
      <w:r w:rsidR="003C6679">
        <w:rPr>
          <w:sz w:val="20"/>
          <w:szCs w:val="20"/>
          <w:lang w:val="mk-MK"/>
        </w:rPr>
        <w:t xml:space="preserve"> </w:t>
      </w:r>
      <w:r w:rsidRPr="0027434B">
        <w:rPr>
          <w:rStyle w:val="Emphasis"/>
          <w:sz w:val="20"/>
          <w:szCs w:val="20"/>
        </w:rPr>
        <w:t>Меѓународен дијалог: Исток–Запад</w:t>
      </w:r>
      <w:r w:rsidR="003C6679">
        <w:rPr>
          <w:rStyle w:val="Emphasis"/>
          <w:sz w:val="20"/>
          <w:szCs w:val="20"/>
          <w:lang w:val="mk-MK"/>
        </w:rPr>
        <w:t>,</w:t>
      </w:r>
      <w:r w:rsidRPr="0027434B">
        <w:rPr>
          <w:rStyle w:val="Emphasis"/>
          <w:sz w:val="20"/>
          <w:szCs w:val="20"/>
        </w:rPr>
        <w:t xml:space="preserve"> </w:t>
      </w:r>
      <w:r w:rsidR="003C6679">
        <w:rPr>
          <w:sz w:val="20"/>
          <w:szCs w:val="20"/>
        </w:rPr>
        <w:t xml:space="preserve"> 29–34.</w:t>
      </w:r>
      <w:r w:rsidR="003C6679">
        <w:rPr>
          <w:sz w:val="20"/>
          <w:szCs w:val="20"/>
          <w:lang w:val="mk-MK"/>
        </w:rPr>
        <w:t xml:space="preserve"> 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(2020). „Парадоксот на судот или Протагора против Еватл: Кон епистемолошката вредност на паралогијата“. </w:t>
      </w:r>
      <w:r w:rsidRPr="0027434B">
        <w:rPr>
          <w:rStyle w:val="Emphasis"/>
          <w:sz w:val="20"/>
          <w:szCs w:val="20"/>
        </w:rPr>
        <w:t>Филозофска трибина, 27</w:t>
      </w:r>
      <w:r w:rsidRPr="0027434B">
        <w:rPr>
          <w:sz w:val="20"/>
          <w:szCs w:val="20"/>
        </w:rPr>
        <w:t>, 101–114.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(2020). „Demonopolization of the State: The Problem of Security and Freedom in the Minarchist Society“. Во: M. Bodin (Уред.), </w:t>
      </w:r>
      <w:r w:rsidRPr="0027434B">
        <w:rPr>
          <w:rStyle w:val="Emphasis"/>
          <w:sz w:val="20"/>
          <w:szCs w:val="20"/>
        </w:rPr>
        <w:t>20 Међународна филозофска школа Felix Romuliana: Зборник излагања</w:t>
      </w:r>
      <w:r w:rsidRPr="0027434B">
        <w:rPr>
          <w:sz w:val="20"/>
          <w:szCs w:val="20"/>
        </w:rPr>
        <w:t xml:space="preserve"> (pp. 158–172).</w:t>
      </w:r>
    </w:p>
    <w:p w:rsidR="003C6679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lastRenderedPageBreak/>
        <w:t>Karadjov, B. (2020). „Cartography of One Political Eschatology: Macedonian Idea of Europe and the Problem of Identity“.</w:t>
      </w:r>
      <w:r w:rsidR="003C6679">
        <w:rPr>
          <w:sz w:val="20"/>
          <w:szCs w:val="20"/>
          <w:lang w:val="mk-MK"/>
        </w:rPr>
        <w:t xml:space="preserve"> </w:t>
      </w:r>
      <w:r w:rsidRPr="0027434B">
        <w:rPr>
          <w:rStyle w:val="Emphasis"/>
          <w:sz w:val="20"/>
          <w:szCs w:val="20"/>
        </w:rPr>
        <w:t>Меѓународен дијалог: Исток–Запад</w:t>
      </w:r>
      <w:r w:rsidR="003C6679">
        <w:rPr>
          <w:rStyle w:val="Emphasis"/>
          <w:sz w:val="20"/>
          <w:szCs w:val="20"/>
          <w:lang w:val="mk-MK"/>
        </w:rPr>
        <w:t>,</w:t>
      </w:r>
      <w:r w:rsidRPr="0027434B">
        <w:rPr>
          <w:rStyle w:val="Emphasis"/>
          <w:sz w:val="20"/>
          <w:szCs w:val="20"/>
        </w:rPr>
        <w:t xml:space="preserve"> </w:t>
      </w:r>
      <w:r w:rsidR="003C6679">
        <w:rPr>
          <w:sz w:val="20"/>
          <w:szCs w:val="20"/>
        </w:rPr>
        <w:t>103–108</w:t>
      </w:r>
      <w:r w:rsidR="003C6679">
        <w:rPr>
          <w:sz w:val="20"/>
          <w:szCs w:val="20"/>
          <w:lang w:val="mk-MK"/>
        </w:rPr>
        <w:t xml:space="preserve">. </w:t>
      </w:r>
    </w:p>
    <w:p w:rsidR="003C6679" w:rsidRPr="003C6679" w:rsidRDefault="003F30B6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(201</w:t>
      </w:r>
      <w:bookmarkStart w:id="0" w:name="_GoBack"/>
      <w:bookmarkEnd w:id="0"/>
      <w:r w:rsidR="003C6679">
        <w:rPr>
          <w:sz w:val="20"/>
          <w:szCs w:val="20"/>
          <w:lang w:val="mk-MK"/>
        </w:rPr>
        <w:t>9)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(2019). „Economic Freedom, Neoliberalism and Morality: From John Locke to Robert Nozick“. </w:t>
      </w:r>
      <w:r w:rsidRPr="0027434B">
        <w:rPr>
          <w:rStyle w:val="Emphasis"/>
          <w:sz w:val="20"/>
          <w:szCs w:val="20"/>
        </w:rPr>
        <w:t>Journal of Sustainable Development, 9</w:t>
      </w:r>
      <w:r w:rsidR="003C6679">
        <w:rPr>
          <w:rStyle w:val="Emphasis"/>
          <w:sz w:val="20"/>
          <w:szCs w:val="20"/>
          <w:lang w:val="mk-MK"/>
        </w:rPr>
        <w:t xml:space="preserve"> </w:t>
      </w:r>
      <w:r w:rsidRPr="0027434B">
        <w:rPr>
          <w:sz w:val="20"/>
          <w:szCs w:val="20"/>
        </w:rPr>
        <w:t>(22), 114–123.</w:t>
      </w:r>
    </w:p>
    <w:p w:rsidR="003C6679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>Караџов, Б. (2019). „Парадигмите и научната револуција на Томас Кун“.</w:t>
      </w:r>
      <w:r w:rsidR="003C6679">
        <w:rPr>
          <w:sz w:val="20"/>
          <w:szCs w:val="20"/>
        </w:rPr>
        <w:t xml:space="preserve"> </w:t>
      </w:r>
      <w:r w:rsidRPr="0027434B">
        <w:rPr>
          <w:rStyle w:val="Emphasis"/>
          <w:sz w:val="20"/>
          <w:szCs w:val="20"/>
        </w:rPr>
        <w:t xml:space="preserve">Меѓународен дијалог: Исток–Запад </w:t>
      </w:r>
      <w:r w:rsidRPr="0027434B">
        <w:rPr>
          <w:sz w:val="20"/>
          <w:szCs w:val="20"/>
        </w:rPr>
        <w:t xml:space="preserve">бр. 4, </w:t>
      </w:r>
      <w:r w:rsidR="003C6679">
        <w:rPr>
          <w:sz w:val="20"/>
          <w:szCs w:val="20"/>
        </w:rPr>
        <w:t>13–20</w:t>
      </w:r>
      <w:r w:rsidRPr="0027434B">
        <w:rPr>
          <w:sz w:val="20"/>
          <w:szCs w:val="20"/>
        </w:rPr>
        <w:t xml:space="preserve">. 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(2019). „Христијанската венерација во средновековната графичка литература“. Во: </w:t>
      </w:r>
      <w:r w:rsidRPr="0027434B">
        <w:rPr>
          <w:rStyle w:val="Emphasis"/>
          <w:sz w:val="20"/>
          <w:szCs w:val="20"/>
        </w:rPr>
        <w:t>Предание и општество: Зборник на текстови од I и II Светиклиментов научен собир</w:t>
      </w:r>
      <w:r w:rsidR="003C6679">
        <w:rPr>
          <w:sz w:val="20"/>
          <w:szCs w:val="20"/>
        </w:rPr>
        <w:t xml:space="preserve"> (</w:t>
      </w:r>
      <w:r w:rsidR="003C6679">
        <w:rPr>
          <w:sz w:val="20"/>
          <w:szCs w:val="20"/>
          <w:lang w:val="mk-MK"/>
        </w:rPr>
        <w:t xml:space="preserve">стр. </w:t>
      </w:r>
      <w:r w:rsidRPr="0027434B">
        <w:rPr>
          <w:sz w:val="20"/>
          <w:szCs w:val="20"/>
        </w:rPr>
        <w:t>187–200). Православен богословски факултет „Св. Климент Охридски“.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(2019). „Епистемологија на историјата и лингвистичкиот пресврт: Од Вико до Вајт“. </w:t>
      </w:r>
      <w:r w:rsidRPr="0027434B">
        <w:rPr>
          <w:rStyle w:val="Emphasis"/>
          <w:sz w:val="20"/>
          <w:szCs w:val="20"/>
        </w:rPr>
        <w:t>Филозофска трибина, 25</w:t>
      </w:r>
      <w:r w:rsidRPr="0027434B">
        <w:rPr>
          <w:sz w:val="20"/>
          <w:szCs w:val="20"/>
        </w:rPr>
        <w:t>, 35–50.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(2019). „Филозофија на детството или кон онтолошкиот јазик на детската игра“. </w:t>
      </w:r>
      <w:r w:rsidRPr="0027434B">
        <w:rPr>
          <w:rStyle w:val="Emphasis"/>
          <w:sz w:val="20"/>
          <w:szCs w:val="20"/>
        </w:rPr>
        <w:t>Филозофска трибина, 26</w:t>
      </w:r>
      <w:r w:rsidRPr="0027434B">
        <w:rPr>
          <w:sz w:val="20"/>
          <w:szCs w:val="20"/>
        </w:rPr>
        <w:t>, 41–56.</w:t>
      </w:r>
    </w:p>
    <w:p w:rsidR="003C6679" w:rsidRPr="003C6679" w:rsidRDefault="003C6679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(2018)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(2018). „Заведувањето на невините и </w:t>
      </w:r>
      <w:r w:rsidRPr="0027434B">
        <w:rPr>
          <w:rStyle w:val="Emphasis"/>
          <w:sz w:val="20"/>
          <w:szCs w:val="20"/>
        </w:rPr>
        <w:t>comic code</w:t>
      </w:r>
      <w:r w:rsidRPr="0027434B">
        <w:rPr>
          <w:sz w:val="20"/>
          <w:szCs w:val="20"/>
        </w:rPr>
        <w:t xml:space="preserve"> цензурата во американскиот стрип“. </w:t>
      </w:r>
      <w:r w:rsidRPr="0027434B">
        <w:rPr>
          <w:rStyle w:val="Emphasis"/>
          <w:sz w:val="20"/>
          <w:szCs w:val="20"/>
        </w:rPr>
        <w:t>Стрип ревија „Деветка“, 1</w:t>
      </w:r>
      <w:r w:rsidRPr="0027434B">
        <w:rPr>
          <w:sz w:val="20"/>
          <w:szCs w:val="20"/>
        </w:rPr>
        <w:t>(1), 34–38.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(2018). „Paradoksi i tolererancës“. </w:t>
      </w:r>
      <w:r w:rsidRPr="0027434B">
        <w:rPr>
          <w:rStyle w:val="Emphasis"/>
          <w:sz w:val="20"/>
          <w:szCs w:val="20"/>
        </w:rPr>
        <w:t>Revija Shenja, 8</w:t>
      </w:r>
      <w:r w:rsidRPr="0027434B">
        <w:rPr>
          <w:sz w:val="20"/>
          <w:szCs w:val="20"/>
        </w:rPr>
        <w:t>(84), 25–27.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>Караџов, Б. (2018). „Стрипот и графичката литература како интермедијална дидактичка алтернатива на педагошкиот пантекстуализам во формалното образование“.</w:t>
      </w:r>
      <w:r w:rsidRPr="0027434B">
        <w:rPr>
          <w:rStyle w:val="Emphasis"/>
          <w:sz w:val="20"/>
          <w:szCs w:val="20"/>
        </w:rPr>
        <w:t>Меѓународен дијалог: Исток–Запад</w:t>
      </w:r>
      <w:r w:rsidRPr="0027434B">
        <w:rPr>
          <w:sz w:val="20"/>
          <w:szCs w:val="20"/>
        </w:rPr>
        <w:t xml:space="preserve"> </w:t>
      </w:r>
      <w:r w:rsidR="003C6679">
        <w:rPr>
          <w:sz w:val="20"/>
          <w:szCs w:val="20"/>
        </w:rPr>
        <w:t>бр. 3, 9–16</w:t>
      </w:r>
      <w:r w:rsidRPr="0027434B">
        <w:rPr>
          <w:sz w:val="20"/>
          <w:szCs w:val="20"/>
        </w:rPr>
        <w:t>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(2018). „Поперовиот парадокс на толеранцијата и анархо-пацифистичката филозофија“. </w:t>
      </w:r>
      <w:r w:rsidRPr="0027434B">
        <w:rPr>
          <w:rStyle w:val="Emphasis"/>
          <w:sz w:val="20"/>
          <w:szCs w:val="20"/>
        </w:rPr>
        <w:t>Филозофска трибина, 24</w:t>
      </w:r>
      <w:r w:rsidRPr="0027434B">
        <w:rPr>
          <w:sz w:val="20"/>
          <w:szCs w:val="20"/>
        </w:rPr>
        <w:t>, 69–82.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(2018). „„Херменевтичкиот квадрат“ како интерпретативен образец во стрип-творештвото и во графичката литература“. Во: К. Ќулавкова (Уред.), </w:t>
      </w:r>
      <w:r w:rsidRPr="0027434B">
        <w:rPr>
          <w:rStyle w:val="Emphasis"/>
          <w:sz w:val="20"/>
          <w:szCs w:val="20"/>
        </w:rPr>
        <w:t>Критички методи и толкувања</w:t>
      </w:r>
      <w:r w:rsidR="003C6679">
        <w:rPr>
          <w:sz w:val="20"/>
          <w:szCs w:val="20"/>
        </w:rPr>
        <w:t xml:space="preserve"> (Т. 2, </w:t>
      </w:r>
      <w:r w:rsidR="003C6679">
        <w:rPr>
          <w:sz w:val="20"/>
          <w:szCs w:val="20"/>
          <w:lang w:val="mk-MK"/>
        </w:rPr>
        <w:t>стр</w:t>
      </w:r>
      <w:r w:rsidRPr="0027434B">
        <w:rPr>
          <w:sz w:val="20"/>
          <w:szCs w:val="20"/>
        </w:rPr>
        <w:t>. 387–398). Македонска академија на науките и уметностите, Скопје.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(2018). „Минархистичката слобода и (ре)дистрибутивната правда: Кон етичките премиси на Нозиковиот анархизам“. </w:t>
      </w:r>
      <w:r w:rsidRPr="0027434B">
        <w:rPr>
          <w:rStyle w:val="Emphasis"/>
          <w:sz w:val="20"/>
          <w:szCs w:val="20"/>
        </w:rPr>
        <w:t>Филозофска трибина, 22–23</w:t>
      </w:r>
      <w:r w:rsidRPr="0027434B">
        <w:rPr>
          <w:sz w:val="20"/>
          <w:szCs w:val="20"/>
        </w:rPr>
        <w:t>, 103–118.</w:t>
      </w:r>
    </w:p>
    <w:p w:rsidR="00996041" w:rsidRPr="00996041" w:rsidRDefault="00996041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(2017)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Karadjov, B. (2017). „Proto-Comics and Biblical Veneration in Medieval Graphic Storytelling and Visual Narrative“. </w:t>
      </w:r>
      <w:r w:rsidRPr="0027434B">
        <w:rPr>
          <w:rStyle w:val="Emphasis"/>
          <w:sz w:val="20"/>
          <w:szCs w:val="20"/>
        </w:rPr>
        <w:t>Context/Контекст</w:t>
      </w:r>
      <w:r w:rsidRPr="0027434B">
        <w:rPr>
          <w:sz w:val="20"/>
          <w:szCs w:val="20"/>
        </w:rPr>
        <w:t>, (16), 145–167.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(2017). „Дигиталниот стрип и идејата за бесконечното платно: Кон една субјективистичка естетика на стрипот“. </w:t>
      </w:r>
      <w:r w:rsidRPr="0027434B">
        <w:rPr>
          <w:rStyle w:val="Emphasis"/>
          <w:sz w:val="20"/>
          <w:szCs w:val="20"/>
        </w:rPr>
        <w:t>Филозофска трибина, 21</w:t>
      </w:r>
      <w:r w:rsidRPr="0027434B">
        <w:rPr>
          <w:sz w:val="20"/>
          <w:szCs w:val="20"/>
        </w:rPr>
        <w:t>, 193–227.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>Караџов, Б. (2017). „Нормативната методологија и применета логика во средниот век: Евристичките начела во природно-научните филозофии во схоластичката традиција“.</w:t>
      </w:r>
      <w:r w:rsidRPr="0027434B">
        <w:rPr>
          <w:rStyle w:val="Emphasis"/>
          <w:sz w:val="20"/>
          <w:szCs w:val="20"/>
        </w:rPr>
        <w:t>„Меѓународен дијалог: Исток–Запад“</w:t>
      </w:r>
      <w:r w:rsidR="003C6679">
        <w:rPr>
          <w:rStyle w:val="Emphasis"/>
          <w:sz w:val="20"/>
          <w:szCs w:val="20"/>
          <w:lang w:val="mk-MK"/>
        </w:rPr>
        <w:t xml:space="preserve"> </w:t>
      </w:r>
      <w:r w:rsidRPr="0027434B">
        <w:rPr>
          <w:sz w:val="20"/>
          <w:szCs w:val="20"/>
        </w:rPr>
        <w:t xml:space="preserve">бр. 4, </w:t>
      </w:r>
      <w:r w:rsidR="003C6679">
        <w:rPr>
          <w:sz w:val="20"/>
          <w:szCs w:val="20"/>
        </w:rPr>
        <w:t>27–34</w:t>
      </w:r>
      <w:r w:rsidRPr="0027434B">
        <w:rPr>
          <w:sz w:val="20"/>
          <w:szCs w:val="20"/>
        </w:rPr>
        <w:t xml:space="preserve">. 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lastRenderedPageBreak/>
        <w:t>Караџов, Б., &amp; Трифунов, З. (2017). „За математичкиот и епистемичкиот поим на веројатноста“.</w:t>
      </w:r>
      <w:r w:rsidR="00996041">
        <w:rPr>
          <w:sz w:val="20"/>
          <w:szCs w:val="20"/>
          <w:lang w:val="mk-MK"/>
        </w:rPr>
        <w:t xml:space="preserve"> </w:t>
      </w:r>
      <w:r w:rsidRPr="0027434B">
        <w:rPr>
          <w:rStyle w:val="Emphasis"/>
          <w:sz w:val="20"/>
          <w:szCs w:val="20"/>
        </w:rPr>
        <w:t>М</w:t>
      </w:r>
      <w:r w:rsidR="00996041">
        <w:rPr>
          <w:rStyle w:val="Emphasis"/>
          <w:sz w:val="20"/>
          <w:szCs w:val="20"/>
        </w:rPr>
        <w:t>еѓународен дијалог: Исток–Запад</w:t>
      </w:r>
      <w:r w:rsidRPr="0027434B">
        <w:rPr>
          <w:sz w:val="20"/>
          <w:szCs w:val="20"/>
        </w:rPr>
        <w:t xml:space="preserve"> </w:t>
      </w:r>
      <w:r w:rsidR="00996041">
        <w:rPr>
          <w:sz w:val="20"/>
          <w:szCs w:val="20"/>
        </w:rPr>
        <w:t>бр. 4, 71–78</w:t>
      </w:r>
      <w:r w:rsidRPr="0027434B">
        <w:rPr>
          <w:sz w:val="20"/>
          <w:szCs w:val="20"/>
        </w:rPr>
        <w:t>.</w:t>
      </w:r>
    </w:p>
    <w:p w:rsidR="00996041" w:rsidRPr="00996041" w:rsidRDefault="00996041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(2016)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(2016). „Стапицата на Фукујама и смртта на политичкиот романтизам“. </w:t>
      </w:r>
      <w:r w:rsidRPr="0027434B">
        <w:rPr>
          <w:rStyle w:val="Emphasis"/>
          <w:sz w:val="20"/>
          <w:szCs w:val="20"/>
        </w:rPr>
        <w:t>Филозофска трибина, 19</w:t>
      </w:r>
      <w:r w:rsidRPr="0027434B">
        <w:rPr>
          <w:sz w:val="20"/>
          <w:szCs w:val="20"/>
        </w:rPr>
        <w:t>, 63–71.</w:t>
      </w:r>
    </w:p>
    <w:p w:rsidR="00996041" w:rsidRPr="00996041" w:rsidRDefault="00996041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(2015)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(2015). „Историзации на симболичките искуства: Нарација и реторика“. </w:t>
      </w:r>
      <w:r w:rsidRPr="0027434B">
        <w:rPr>
          <w:rStyle w:val="Emphasis"/>
          <w:sz w:val="20"/>
          <w:szCs w:val="20"/>
        </w:rPr>
        <w:t>Меѓународен дијалог: Исток–Запад  2</w:t>
      </w:r>
      <w:r w:rsidR="00996041">
        <w:rPr>
          <w:rStyle w:val="Emphasis"/>
          <w:sz w:val="20"/>
          <w:szCs w:val="20"/>
          <w:lang w:val="mk-MK"/>
        </w:rPr>
        <w:t xml:space="preserve"> </w:t>
      </w:r>
      <w:r w:rsidRPr="0027434B">
        <w:rPr>
          <w:sz w:val="20"/>
          <w:szCs w:val="20"/>
        </w:rPr>
        <w:t>(4), 146–150.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(2015). „Стахановизам и лудизам: Кон марксијанската антропологија и проблемот на слободата“. </w:t>
      </w:r>
      <w:r w:rsidRPr="0027434B">
        <w:rPr>
          <w:rStyle w:val="Emphasis"/>
          <w:sz w:val="20"/>
          <w:szCs w:val="20"/>
        </w:rPr>
        <w:t>Филозофска трибина, 20</w:t>
      </w:r>
      <w:r w:rsidRPr="0027434B">
        <w:rPr>
          <w:sz w:val="20"/>
          <w:szCs w:val="20"/>
        </w:rPr>
        <w:t>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(2015). „Филозофската пропедевтика во мрежното општество: Од веб 2.0 кон дигиталната методика во наставата по филозофија“. </w:t>
      </w:r>
      <w:r w:rsidRPr="0027434B">
        <w:rPr>
          <w:rStyle w:val="Emphasis"/>
          <w:sz w:val="20"/>
          <w:szCs w:val="20"/>
        </w:rPr>
        <w:t>Филозофска трибина, 17</w:t>
      </w:r>
      <w:r w:rsidRPr="0027434B">
        <w:rPr>
          <w:sz w:val="20"/>
          <w:szCs w:val="20"/>
        </w:rPr>
        <w:t>, 49–66.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(2015). „Стрипот во дигиталната ера: Редефинирање и преосмислување“. </w:t>
      </w:r>
      <w:r w:rsidRPr="0027434B">
        <w:rPr>
          <w:rStyle w:val="Emphasis"/>
          <w:sz w:val="20"/>
          <w:szCs w:val="20"/>
        </w:rPr>
        <w:t>Стрип магазин Креатор</w:t>
      </w:r>
      <w:r w:rsidRPr="0027434B">
        <w:rPr>
          <w:sz w:val="20"/>
          <w:szCs w:val="20"/>
        </w:rPr>
        <w:t>, (21–22), 47–56.</w:t>
      </w:r>
    </w:p>
    <w:p w:rsidR="00996041" w:rsidRPr="00996041" w:rsidRDefault="00996041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(2014)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(2014). „Логичка анализа на научниот јазик: Епистемолошките вредности на применетата логика“. </w:t>
      </w:r>
      <w:r w:rsidRPr="0027434B">
        <w:rPr>
          <w:rStyle w:val="Emphasis"/>
          <w:sz w:val="20"/>
          <w:szCs w:val="20"/>
        </w:rPr>
        <w:t>Филозофска трибина, 16</w:t>
      </w:r>
      <w:r w:rsidRPr="0027434B">
        <w:rPr>
          <w:sz w:val="20"/>
          <w:szCs w:val="20"/>
        </w:rPr>
        <w:t>, 63–76.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Б., &amp; Трифунов, З. (2014). „Образованието во дигиталното доба: Предизвици и решенија“. </w:t>
      </w:r>
      <w:r w:rsidRPr="0027434B">
        <w:rPr>
          <w:rStyle w:val="Emphasis"/>
          <w:sz w:val="20"/>
          <w:szCs w:val="20"/>
        </w:rPr>
        <w:t>Меѓународен дијалог: Исток–Запад</w:t>
      </w:r>
      <w:r w:rsidRPr="0027434B">
        <w:rPr>
          <w:sz w:val="20"/>
          <w:szCs w:val="20"/>
        </w:rPr>
        <w:t>, 280–287.</w:t>
      </w:r>
    </w:p>
    <w:p w:rsidR="00996041" w:rsidRPr="00996041" w:rsidRDefault="00996041" w:rsidP="0027434B">
      <w:pPr>
        <w:pStyle w:val="NormalWeb"/>
        <w:jc w:val="both"/>
        <w:rPr>
          <w:sz w:val="20"/>
          <w:szCs w:val="20"/>
          <w:lang w:val="mk-MK"/>
        </w:rPr>
      </w:pPr>
      <w:r>
        <w:rPr>
          <w:sz w:val="20"/>
          <w:szCs w:val="20"/>
          <w:lang w:val="mk-MK"/>
        </w:rPr>
        <w:t>(2013</w:t>
      </w:r>
      <w:r w:rsidR="00A04E1D">
        <w:rPr>
          <w:sz w:val="20"/>
          <w:szCs w:val="20"/>
          <w:lang w:val="mk-MK"/>
        </w:rPr>
        <w:t>-2008</w:t>
      </w:r>
      <w:r>
        <w:rPr>
          <w:sz w:val="20"/>
          <w:szCs w:val="20"/>
          <w:lang w:val="mk-MK"/>
        </w:rPr>
        <w:t>)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(2013). „Молчеливците на Рорти и аферата „Сокал“: Кон вердиктичките корени на непомирливоста меѓу континенталната и аналитичката филозофија“. Во: </w:t>
      </w:r>
      <w:r w:rsidRPr="0027434B">
        <w:rPr>
          <w:rStyle w:val="Emphasis"/>
          <w:sz w:val="20"/>
          <w:szCs w:val="20"/>
        </w:rPr>
        <w:t>Филозофијата на крстопат: Аналитичка или континентална филозофија</w:t>
      </w:r>
      <w:r w:rsidR="00996041">
        <w:rPr>
          <w:sz w:val="20"/>
          <w:szCs w:val="20"/>
        </w:rPr>
        <w:t xml:space="preserve"> (</w:t>
      </w:r>
      <w:r w:rsidR="00996041">
        <w:rPr>
          <w:sz w:val="20"/>
          <w:szCs w:val="20"/>
          <w:lang w:val="mk-MK"/>
        </w:rPr>
        <w:t xml:space="preserve">стр. </w:t>
      </w:r>
      <w:r w:rsidRPr="0027434B">
        <w:rPr>
          <w:sz w:val="20"/>
          <w:szCs w:val="20"/>
        </w:rPr>
        <w:t>125–133). Филозофски факултет, Скопје.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(2012). „Епистемичката индукција како вердиктички модел во аналитичката филозофија“. </w:t>
      </w:r>
      <w:r w:rsidRPr="0027434B">
        <w:rPr>
          <w:rStyle w:val="Emphasis"/>
          <w:sz w:val="20"/>
          <w:szCs w:val="20"/>
        </w:rPr>
        <w:t>Филозофија, 33</w:t>
      </w:r>
      <w:r w:rsidRPr="0027434B">
        <w:rPr>
          <w:sz w:val="20"/>
          <w:szCs w:val="20"/>
        </w:rPr>
        <w:t>, 25–50.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(2010). „Методолошките капацитети на лингвистичките модели во општествените науки: Структурализам и структурална анализа“. Во: </w:t>
      </w:r>
      <w:r w:rsidRPr="0027434B">
        <w:rPr>
          <w:rStyle w:val="Emphasis"/>
          <w:sz w:val="20"/>
          <w:szCs w:val="20"/>
        </w:rPr>
        <w:t>Зборник на трудови ЕУРМ</w:t>
      </w:r>
      <w:r w:rsidRPr="0027434B">
        <w:rPr>
          <w:sz w:val="20"/>
          <w:szCs w:val="20"/>
        </w:rPr>
        <w:t xml:space="preserve"> (pp. 731–750). ЕУРМ, Скопје.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(2009). „Општествениот договор: Историски факт или толковен модел“. Во: </w:t>
      </w:r>
      <w:r w:rsidRPr="0027434B">
        <w:rPr>
          <w:rStyle w:val="Emphasis"/>
          <w:sz w:val="20"/>
          <w:szCs w:val="20"/>
        </w:rPr>
        <w:t>Зборник на трудови ЕУРМ</w:t>
      </w:r>
      <w:r w:rsidRPr="0027434B">
        <w:rPr>
          <w:sz w:val="20"/>
          <w:szCs w:val="20"/>
        </w:rPr>
        <w:t xml:space="preserve"> (pp. 389–404). ЕУРМ, Скопје.</w:t>
      </w:r>
    </w:p>
    <w:p w:rsid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(2008). „Научно објаснување: Методолошки испитувања“. Во: </w:t>
      </w:r>
      <w:r w:rsidRPr="0027434B">
        <w:rPr>
          <w:rStyle w:val="Emphasis"/>
          <w:sz w:val="20"/>
          <w:szCs w:val="20"/>
        </w:rPr>
        <w:t>Зборник на трудови ЕУРМ</w:t>
      </w:r>
      <w:r w:rsidRPr="0027434B">
        <w:rPr>
          <w:sz w:val="20"/>
          <w:szCs w:val="20"/>
        </w:rPr>
        <w:t xml:space="preserve"> (pp. 245–269). ЕУРМ, Скопје.</w:t>
      </w:r>
    </w:p>
    <w:p w:rsidR="00E62F5F" w:rsidRPr="00CC7328" w:rsidRDefault="00E62F5F" w:rsidP="00E62F5F">
      <w:pPr>
        <w:pStyle w:val="NormalWeb"/>
        <w:numPr>
          <w:ilvl w:val="0"/>
          <w:numId w:val="4"/>
        </w:numPr>
        <w:jc w:val="both"/>
        <w:rPr>
          <w:sz w:val="20"/>
          <w:szCs w:val="20"/>
        </w:rPr>
      </w:pPr>
      <w:r>
        <w:rPr>
          <w:sz w:val="20"/>
          <w:szCs w:val="20"/>
          <w:lang w:val="mk-MK"/>
        </w:rPr>
        <w:t xml:space="preserve">Предговори и други акторски текстови </w:t>
      </w:r>
    </w:p>
    <w:p w:rsidR="0027434B" w:rsidRPr="0027434B" w:rsidRDefault="0027434B" w:rsidP="00E62F5F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(2021). „Мареј Ротбард и анархо-капитализмот“ [Предговор]. Во: М. Ротбард, </w:t>
      </w:r>
      <w:r w:rsidRPr="0027434B">
        <w:rPr>
          <w:rStyle w:val="Emphasis"/>
          <w:sz w:val="20"/>
          <w:szCs w:val="20"/>
        </w:rPr>
        <w:t>Анатомија на државата</w:t>
      </w:r>
      <w:r w:rsidR="00A04E1D">
        <w:rPr>
          <w:sz w:val="20"/>
          <w:szCs w:val="20"/>
        </w:rPr>
        <w:t xml:space="preserve"> (</w:t>
      </w:r>
      <w:r w:rsidR="00A04E1D">
        <w:rPr>
          <w:sz w:val="20"/>
          <w:szCs w:val="20"/>
          <w:lang w:val="mk-MK"/>
        </w:rPr>
        <w:t>стр</w:t>
      </w:r>
      <w:r w:rsidRPr="0027434B">
        <w:rPr>
          <w:sz w:val="20"/>
          <w:szCs w:val="20"/>
        </w:rPr>
        <w:t>. 10–12). Либертаниа – Центар за современа политика.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lastRenderedPageBreak/>
        <w:t xml:space="preserve">Караџов, Б. (2020). „Предговор“. Во: И. Јовчевски, </w:t>
      </w:r>
      <w:r w:rsidRPr="0027434B">
        <w:rPr>
          <w:rStyle w:val="Emphasis"/>
          <w:sz w:val="20"/>
          <w:szCs w:val="20"/>
        </w:rPr>
        <w:t>WANTED – Вестрен колекција</w:t>
      </w:r>
      <w:r w:rsidR="00A04E1D">
        <w:rPr>
          <w:sz w:val="20"/>
          <w:szCs w:val="20"/>
        </w:rPr>
        <w:t xml:space="preserve"> (</w:t>
      </w:r>
      <w:r w:rsidR="00A04E1D">
        <w:rPr>
          <w:sz w:val="20"/>
          <w:szCs w:val="20"/>
          <w:lang w:val="mk-MK"/>
        </w:rPr>
        <w:t>стр</w:t>
      </w:r>
      <w:r w:rsidRPr="0027434B">
        <w:rPr>
          <w:sz w:val="20"/>
          <w:szCs w:val="20"/>
        </w:rPr>
        <w:t>. 1–5). Стрип Квадрат.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(2017). „Омаж за хероизмот и дивата убавина“ [Предговор]. Во: И. Јовчевски, </w:t>
      </w:r>
      <w:r w:rsidRPr="0027434B">
        <w:rPr>
          <w:rStyle w:val="Emphasis"/>
          <w:sz w:val="20"/>
          <w:szCs w:val="20"/>
        </w:rPr>
        <w:t>Црно на бело</w:t>
      </w:r>
      <w:r w:rsidR="00A04E1D">
        <w:rPr>
          <w:sz w:val="20"/>
          <w:szCs w:val="20"/>
        </w:rPr>
        <w:t xml:space="preserve"> (</w:t>
      </w:r>
      <w:r w:rsidR="00A04E1D">
        <w:rPr>
          <w:sz w:val="20"/>
          <w:szCs w:val="20"/>
          <w:lang w:val="mk-MK"/>
        </w:rPr>
        <w:t>стр</w:t>
      </w:r>
      <w:r w:rsidRPr="0027434B">
        <w:rPr>
          <w:sz w:val="20"/>
          <w:szCs w:val="20"/>
        </w:rPr>
        <w:t>. 4–5). Стрип Квадрат.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(2014). „Боб Дилан – Поетика на ослободувањето“ [Предговор]. Во: </w:t>
      </w:r>
      <w:r w:rsidRPr="0027434B">
        <w:rPr>
          <w:rStyle w:val="Emphasis"/>
          <w:sz w:val="20"/>
          <w:szCs w:val="20"/>
        </w:rPr>
        <w:t>Збирка песни на Боб Дилан</w:t>
      </w:r>
      <w:r w:rsidR="00A04E1D">
        <w:rPr>
          <w:sz w:val="20"/>
          <w:szCs w:val="20"/>
        </w:rPr>
        <w:t xml:space="preserve"> (</w:t>
      </w:r>
      <w:r w:rsidR="00A04E1D">
        <w:rPr>
          <w:sz w:val="20"/>
          <w:szCs w:val="20"/>
          <w:lang w:val="mk-MK"/>
        </w:rPr>
        <w:t>стр</w:t>
      </w:r>
      <w:r w:rsidRPr="0027434B">
        <w:rPr>
          <w:sz w:val="20"/>
          <w:szCs w:val="20"/>
        </w:rPr>
        <w:t>. 6–13).</w:t>
      </w:r>
    </w:p>
    <w:p w:rsidR="0027434B" w:rsidRPr="0027434B" w:rsidRDefault="0027434B" w:rsidP="0027434B">
      <w:pPr>
        <w:pStyle w:val="NormalWeb"/>
        <w:jc w:val="both"/>
        <w:rPr>
          <w:sz w:val="20"/>
          <w:szCs w:val="20"/>
        </w:rPr>
      </w:pPr>
      <w:r w:rsidRPr="0027434B">
        <w:rPr>
          <w:sz w:val="20"/>
          <w:szCs w:val="20"/>
        </w:rPr>
        <w:t xml:space="preserve">Караџов, Б. (2017). </w:t>
      </w:r>
      <w:r w:rsidRPr="0027434B">
        <w:rPr>
          <w:rStyle w:val="Emphasis"/>
          <w:sz w:val="20"/>
          <w:szCs w:val="20"/>
        </w:rPr>
        <w:t>Велес: Срцето на Македонија</w:t>
      </w:r>
      <w:r w:rsidRPr="0027434B">
        <w:rPr>
          <w:sz w:val="20"/>
          <w:szCs w:val="20"/>
        </w:rPr>
        <w:t xml:space="preserve"> [Сценарио за историско-документарен филм]. Македонска радио-телевизија, Скопје.</w:t>
      </w:r>
    </w:p>
    <w:p w:rsidR="003510B1" w:rsidRDefault="003510B1" w:rsidP="003510B1">
      <w:pPr>
        <w:pStyle w:val="bodytext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D4014C" w:rsidRPr="00B70B6F" w:rsidRDefault="00A93F90" w:rsidP="008F324E">
      <w:pPr>
        <w:rPr>
          <w:rFonts w:ascii="Times New Roman" w:hAnsi="Times New Roman" w:cs="Times New Roman"/>
          <w:sz w:val="22"/>
          <w:szCs w:val="22"/>
          <w:lang w:val="en-US"/>
        </w:rPr>
      </w:pPr>
    </w:p>
    <w:sectPr w:rsidR="00D4014C" w:rsidRPr="00B70B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F90" w:rsidRDefault="00A93F90" w:rsidP="0070564D">
      <w:r>
        <w:separator/>
      </w:r>
    </w:p>
  </w:endnote>
  <w:endnote w:type="continuationSeparator" w:id="0">
    <w:p w:rsidR="00A93F90" w:rsidRDefault="00A93F90" w:rsidP="00705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F90" w:rsidRDefault="00A93F90" w:rsidP="0070564D">
      <w:r>
        <w:separator/>
      </w:r>
    </w:p>
  </w:footnote>
  <w:footnote w:type="continuationSeparator" w:id="0">
    <w:p w:rsidR="00A93F90" w:rsidRDefault="00A93F90" w:rsidP="007056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80423"/>
    <w:multiLevelType w:val="hybridMultilevel"/>
    <w:tmpl w:val="817037F2"/>
    <w:lvl w:ilvl="0" w:tplc="57666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8A2D82"/>
    <w:multiLevelType w:val="hybridMultilevel"/>
    <w:tmpl w:val="0FD6F4CA"/>
    <w:lvl w:ilvl="0" w:tplc="03BA3A26">
      <w:start w:val="16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11305"/>
    <w:multiLevelType w:val="multilevel"/>
    <w:tmpl w:val="C3040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6D54FB"/>
    <w:multiLevelType w:val="hybridMultilevel"/>
    <w:tmpl w:val="3B966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26888"/>
    <w:multiLevelType w:val="multilevel"/>
    <w:tmpl w:val="57D4CE5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u w:val="singl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75D"/>
    <w:rsid w:val="000715F7"/>
    <w:rsid w:val="000A1AC1"/>
    <w:rsid w:val="000E14D7"/>
    <w:rsid w:val="00124CB5"/>
    <w:rsid w:val="001251B0"/>
    <w:rsid w:val="001F4658"/>
    <w:rsid w:val="001F5B00"/>
    <w:rsid w:val="00200C57"/>
    <w:rsid w:val="002727F6"/>
    <w:rsid w:val="0027434B"/>
    <w:rsid w:val="002C3B9D"/>
    <w:rsid w:val="003510B1"/>
    <w:rsid w:val="00355DBF"/>
    <w:rsid w:val="003C544D"/>
    <w:rsid w:val="003C6679"/>
    <w:rsid w:val="003D1E1A"/>
    <w:rsid w:val="003F30B6"/>
    <w:rsid w:val="0046414E"/>
    <w:rsid w:val="004B05F1"/>
    <w:rsid w:val="004B7F31"/>
    <w:rsid w:val="00530CBB"/>
    <w:rsid w:val="00542380"/>
    <w:rsid w:val="0058093E"/>
    <w:rsid w:val="005C6084"/>
    <w:rsid w:val="006226FF"/>
    <w:rsid w:val="006351B1"/>
    <w:rsid w:val="00646B6D"/>
    <w:rsid w:val="0065664A"/>
    <w:rsid w:val="00656A0F"/>
    <w:rsid w:val="0069175D"/>
    <w:rsid w:val="00695353"/>
    <w:rsid w:val="006C77FA"/>
    <w:rsid w:val="006D5488"/>
    <w:rsid w:val="006D5544"/>
    <w:rsid w:val="0070564D"/>
    <w:rsid w:val="00753F1D"/>
    <w:rsid w:val="00784D1F"/>
    <w:rsid w:val="008C0D45"/>
    <w:rsid w:val="008D2A99"/>
    <w:rsid w:val="008E0D2D"/>
    <w:rsid w:val="008F324E"/>
    <w:rsid w:val="00983665"/>
    <w:rsid w:val="00983CA0"/>
    <w:rsid w:val="00996041"/>
    <w:rsid w:val="009B456F"/>
    <w:rsid w:val="009D5D30"/>
    <w:rsid w:val="00A04E1D"/>
    <w:rsid w:val="00A65AB1"/>
    <w:rsid w:val="00A93F90"/>
    <w:rsid w:val="00AF5853"/>
    <w:rsid w:val="00AF5969"/>
    <w:rsid w:val="00B10563"/>
    <w:rsid w:val="00B17C8D"/>
    <w:rsid w:val="00B57B11"/>
    <w:rsid w:val="00B70B6F"/>
    <w:rsid w:val="00B70EE8"/>
    <w:rsid w:val="00B73D5E"/>
    <w:rsid w:val="00BB2712"/>
    <w:rsid w:val="00BE0010"/>
    <w:rsid w:val="00C35D6E"/>
    <w:rsid w:val="00C73D4A"/>
    <w:rsid w:val="00CC7328"/>
    <w:rsid w:val="00CF6070"/>
    <w:rsid w:val="00D0466F"/>
    <w:rsid w:val="00D06754"/>
    <w:rsid w:val="00D31F3C"/>
    <w:rsid w:val="00E47412"/>
    <w:rsid w:val="00E62F5F"/>
    <w:rsid w:val="00E7116E"/>
    <w:rsid w:val="00EF7CA6"/>
    <w:rsid w:val="00F00694"/>
    <w:rsid w:val="00F30CF5"/>
    <w:rsid w:val="00F9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EED11-C931-40AD-8B33-D0DA4FE04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75D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C8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4238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175D"/>
    <w:pPr>
      <w:ind w:left="720"/>
      <w:contextualSpacing/>
    </w:pPr>
  </w:style>
  <w:style w:type="paragraph" w:customStyle="1" w:styleId="bodytext">
    <w:name w:val="bodytext"/>
    <w:basedOn w:val="Normal"/>
    <w:rsid w:val="0069175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mk-MK" w:eastAsia="mk-MK"/>
    </w:rPr>
  </w:style>
  <w:style w:type="paragraph" w:styleId="Header">
    <w:name w:val="header"/>
    <w:basedOn w:val="Normal"/>
    <w:link w:val="HeaderChar"/>
    <w:uiPriority w:val="99"/>
    <w:unhideWhenUsed/>
    <w:rsid w:val="007056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64D"/>
    <w:rPr>
      <w:rFonts w:eastAsiaTheme="minorEastAsia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056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64D"/>
    <w:rPr>
      <w:rFonts w:eastAsiaTheme="minorEastAsia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8F324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whitespace-normal">
    <w:name w:val="whitespace-normal"/>
    <w:basedOn w:val="DefaultParagraphFont"/>
    <w:rsid w:val="008F324E"/>
  </w:style>
  <w:style w:type="character" w:customStyle="1" w:styleId="Heading3Char">
    <w:name w:val="Heading 3 Char"/>
    <w:basedOn w:val="DefaultParagraphFont"/>
    <w:link w:val="Heading3"/>
    <w:uiPriority w:val="9"/>
    <w:rsid w:val="0054238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g-facultydesignation">
    <w:name w:val="tg-facultydesignation"/>
    <w:basedOn w:val="DefaultParagraphFont"/>
    <w:rsid w:val="00542380"/>
  </w:style>
  <w:style w:type="character" w:styleId="Strong">
    <w:name w:val="Strong"/>
    <w:basedOn w:val="DefaultParagraphFont"/>
    <w:uiPriority w:val="22"/>
    <w:qFormat/>
    <w:rsid w:val="005C6084"/>
    <w:rPr>
      <w:b/>
      <w:bCs/>
    </w:rPr>
  </w:style>
  <w:style w:type="character" w:styleId="Emphasis">
    <w:name w:val="Emphasis"/>
    <w:basedOn w:val="DefaultParagraphFont"/>
    <w:uiPriority w:val="20"/>
    <w:qFormat/>
    <w:rsid w:val="00B70B6F"/>
    <w:rPr>
      <w:i/>
      <w:iCs/>
    </w:rPr>
  </w:style>
  <w:style w:type="character" w:styleId="Hyperlink">
    <w:name w:val="Hyperlink"/>
    <w:basedOn w:val="DefaultParagraphFont"/>
    <w:uiPriority w:val="99"/>
    <w:unhideWhenUsed/>
    <w:rsid w:val="00B70B6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C8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2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0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63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7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12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223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491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1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649/sm.267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46793/HumanologyI-2.101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2634</TotalTime>
  <Pages>7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boshk</dc:creator>
  <cp:keywords/>
  <dc:description/>
  <cp:lastModifiedBy>boshk</cp:lastModifiedBy>
  <cp:revision>28</cp:revision>
  <dcterms:created xsi:type="dcterms:W3CDTF">2026-06-18T07:01:00Z</dcterms:created>
  <dcterms:modified xsi:type="dcterms:W3CDTF">2026-10-19T09:42:00Z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77eaa71a9b152bbad4cb6417fffdf929940ae4e709f8dc4fd28ac551a3480bef</vt:lpwstr>
  </property>
</Properties>
</file>